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14 de enero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308-2018, promovido por don Alberto Mielgo Hernández y la asociación “Plataforma por permisos iguales e intransferibles de nacimiento y adopción” (PPINA), representados por la Procuradora de los Tribunales doña Ariadna Latorre Blanco y asistidos por la Abogada doña Elena Rodilla Álvarez, contra la Sentencia de 11 de diciembre de 2017, dictada por la Sala de lo Social del Tribunal Superior de Justicia del País Vasco, que desestimó el recurso de suplicación núm. 2168-2017 interpuesto contra la Sentencia de 12 de mayo de 2017 del Juzgado de lo Social núm. 1 de Bilbao, dictada en los autos núm. 473-2016, así como frente a las precedentes resoluciones del Instituto Nacional de la Seguridad Social, que le denegaron al Sr. Mielgo Hernández el derecho a la ampliación de la prestación de paternidad en condiciones equiparables a la de maternidad. Han intervenido la Letrada de la Administración de la Seguridad Social y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17 de enero de 2018, la Procuradora de los Tribunales doña Ariadna Latorre Blanco, en nombre y representación de don Alberto Mielgo Hernández y de la asociación Plataforma por permisos iguales e intransferibles de nacimiento y adopción (en adelante, PPINA),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Alberto Mielgo Hernández, que fue padre el día 2 de noviembre de 2015, disfrutó de un permiso de paternidad de quince días (desde el 2 al 16 de noviembre de 2015), en virtud de la legislación vigente a la fecha del hecho causante (art. 48 bis del texto refundido de la Ley del estatuto de los trabajadores aprobado por Real Decreto legislativo 1/1995, de 24 de marzo, precepto introducido por la disposición adicional décima apartado 11 de la Ley Orgánica 3/2007, de 22 de marzo, para la igualdad efectiva de mujeres y hombres). Le fue reconocida por resolución de la dirección provincial del Instituto Nacional de la Seguridad Social (INSS) de Bilbao de 11 de noviembre de 2015 la prestación de paternidad por importe de 65,78 € diarios (por su trabajo en el Ayuntamiento de Erandio). Y por otra resolución de 9 de diciembre de 2015 se le reconoció el derecho a la prestación de paternidad desde el 4 hasta el 16 de noviembre de 2015 (trece días), con una base reguladora diaria de 42,58 € (por su trabajo en el Ayuntamiento de Leioa).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embargo, no satisfecho con los anteriores reconocimientos, el Sr. Mielgo Hernández presentó el día 7 de enero de 2016 una nueva solicitud ante la Dirección provincial del INSS de Bilbao interesando la ampliación y equiparación de la prestación de paternidad con la de maternidad, tanto en lo que se refiere a las condiciones de disfrute como a su duración (16 semanas), con carácter personal e intransferible. Por resolución de 28 de enero de 2016, la entidad gestora desestimó la solicitud, alegando lo contemplado en los artículos 113 quater del texto refundido de la Ley general de Seguridad Social, aprobada por Real Decreto Legislativo 1/1994, de 20 de junio, y 9.1 del Real Decreto 295/2009, de 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5 de abril de 2016, el actor planteó reclamación previa. Como fundamento de su pretensión invocaba el derecho a la igualdad y a no sufrir discriminación (art. 14 CE). Adujo, en síntesis, que la decisión administrativa de no equiparar la prestación de paternidad con la de maternidad constituía un acto discriminatorio por razón de sexo, basado en una interpretación literal y formalista de la normativa aplicable contenida en el texto refundido de la Ley del estatuto de los trabajadores (en adelante, LET) y en el texto refundido de la Ley general de la Seguridad Social (en lo sucesivo, LGSS). La reclamación fue desestimada por medio de resolución de la entidad gestora de 19 de abril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6 de junio de 2016 el Sr. Mielgo Hernández y la asociación PPINA presentaron demanda contra el INSS en la vía judicial, que recayó en el Juzgado de lo Social núm. 1 de Bilbao, dando lugar a los autos núm. 473-2016. Solicitaron que se dictase sentencia que reconociese el derecho del demandante a la prestación de paternidad en términos equiparables a la de maternidad, por considerar que la diferencia de trato dispensada en cuanto a la duración de ambas prestaciones, basada en una interpretación literal y formalista de la normativa aplicable, suponía para los varones un trato discriminatorio por razón de sexo, lesivo del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Alegaban también que la equiparación de la prestación de paternidad con la de maternidad se conecta con la conciliación de responsabilidades familiares dimanante del principio de protección de la familia (art. 39 CE). Por último, añadían que la equiparación pretendida es una exigencia del derecho europeo, que prevalece sobre la normativa nacional. Invocaban al efecto los artículos 2 y 3 del Tratado de la Unión Europea, los artículos 21 y 23 de la Carta de los derechos fundamentales de la Unión Europea, y la Directiva 2006/54/CE del Parlamento Europeo y del Consejo, de 5 de julio de 2006, relativa a la aplicación del principio de igualdad de oportunidades e igualdad de trato entre hombres y mujeres en asuntos de empleo y ocupación. Proponían, por ello, el planteamiento de una cuestión prejudicial ante el Tribunal de Justicia de la Unión Europea, si el juzgado no estimase directamente inaplicables los artículos 133 octies a 133 decies LGSS y el artículo 48 bis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lo Social núm. 1 de Bilbao dictó Sentencia desestimatoria el día 12 de mayo de 2017, absolviendo al INSS de las pretensiones deducidas en su contra por los demandantes. Entendió el Juzgado, con cita de la normativa legal aplicable y de la STC 75/2011, de 19 de mayo, que el diferente régimen jurídico de los permisos de maternidad y paternidad no contradice las exigencias del principio de igualdad y de no discriminación, a que se refiere la parte demandante como fundamento de su reclamación. Se trata de situaciones jurídicas distintas que justifican el trato desigual fundado en razones objetivas, como son las derivadas del hecho biológico de la maternidad así como de la incidencia que tal hecho tiene sobre la situación laboral de la trabajadora que es madre. Se trata, con ello, de compensar las desventajas reales que, para la conservación de su puesto de trabajo, soporta la mujer, a diferencia del hombre.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también, el Tribunal de Justicia de la Unión Europea (STJUE de 30 de septiembre de 2010, asunto Roca Álvarez) ha considerado que se trata de una diferenciación legítima conforme a la normativa comunitaria, que busca una doble finalidad, de una parte la protección de la condición biológica de la mujer y, de otro lado, la salvaguarda de las particulares relaciones entre madre e hijo tras el parto. Finalmente, en relación con la solicitud formulada por la parte actora, entiende el Juzgado que no procede el planteamiento de cuestión prejudicial toda vez que la citada STC 75/2011, de 19 de mayo “ha excluido que la legislación española vulnere el derecho a la igualdad en lo atinente al diferente régimen jurídico de la prestación por maternidad y paternidad”.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esa Sentencia los demandantes interpusieron recurso de suplicación (núm. 2168-2017), que fue desestimado por Sentencia de 11 de diciembre de 2017, dictada por la Sala de lo Social del Tribunal Superior de Justicia del País Vasco, en la que, después de una detallada cita de la normativa nacional y europea sobre la materia así como de la jurisprudencia del Tribunal Supremo y de la doctrina de este Tribunal (SSTC 75 y 78/2011), confirmó en su integridad el pronunciamiento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dirigida contra las referidas sentencias, así como frente a “las decisiones administrativas que las precedieron”, se fundamenta, en primer lugar, en la vulneración del derecho a la igualdad ante la ley y a no sufrir discriminación por razón de sexo (art. 14 CE y arts. 2 y 3 del Tratado de la Unión Europea, así como de los arts. 21 y 23 de la Carta de derechos fundamentales de la Unión Europea). Igualmente del derecho a la conciliación de la vida familiar y laboral, dimanante del principio de protección de la familia (art. 39 CE), conectado con el artículo 14 CE. Sostienen los demandantes que la decisión de no conceder el derecho a disfrutar la prestación por permiso de paternidad con la misma duración que la establecida para el permiso por maternidad supone un trato desigual carente de justificación razonable y no proporcionada. En relación con el principio de proporcionalidad, después de hacer referencia a la triple exigencia que el citado canon comporta (idoneidad, necesidad y proporcionalidad en sentido estricto), entienden que las dos sentencias impugnadas, ni han realizado un correcto juicio de proporcionalidad, ni tampoco han incorporado “motivación suficiente para responder a la aplicación de los criterios que implican” el citado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también, que la no equiparación de la prestación de paternidad con la de maternidad tiene un impacto negativo sobre la conciliación de la vida familiar y laboral. Sobre este particular motivo de impugnación, destacan que las sentencias impugnadas no han valorado el interés del menor ni tampoco el de la familia y el impacto que ambos tienen “en el ejercicio de la conciliación familiar”. En este sentido, el recurso alega que “si se tiene en consideración el interés de la familia de la vida familiar y los beneficios en términos de corresponsabilidad, no hay duda a nuestro entender, que la ampliación pretendida de la duración del permiso de paternidad tendría efectos positivos sobre los padres varones, pero sobre todo elementos más positivos sobre la corresponsabilidad y el derecho a la conciliación de ambos progenitores de su vida familiar y laboral” [en negrillas en el texto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denuncian los recurrentes la lesión del derecho a la tutela judicial efectiva sin indefensión (art. 24.1 CE). Los órganos judiciales habrían incurrido en la vulneración de este derecho por tres motivos. En primer lugar, porque las sentencias impugnadas “no respetan el derecho a la tutela judicial efectiva” del artículo 24.1 CE, con fundamento en los “argumentos expuestos en los motivos anteriores, en particular por la ausencia de respuesta a la invocada vulneración del art. 39 en conexión con el art. 14, por cuanto era una invocación básica en nuestros escritos tanto de demanda inicial como en el recurso de suplicación”. En segundo término, porque la Sentencia del Tribunal Superior de Justicia no argumenta los motivos por los que decide no plantear cuestión prejudicial ante el Tribunal de Justicia de la Unión Europea sobre la compatibilidad de la regulación española del permiso de paternidad con el Derecho de la Unión Europea. Y, por último, en tercer lugar, porque las dos sentencias impugnadas limitan el derecho a la prueba, al no acoger como hechos probados ninguno de los datos fácticos en los que se centró la prueba de la parte demandante en el juicio. Censuran especialmente la Sentencia del Tribunal Superior de Justicia del País Vasco, por estimar que no justifica debidamente la razón por la que no aceptó la revisión de hechos probados interesada en el recurso de suplicación, a partir de que no acogió el Tribunal “como hechos probados ninguno de los datos en los que se centró la prueba de esta parte en el juicio”, además de no haber realizado la sentencia “ninguna valoración” de aquellos datos, que a su entender, eran básicos para el análisis del juicio de proporcionalidad y del análisis de la posible existencia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fundamentos jurídicos, apartado A), subapartado 3) del escrito de recurso, los demandantes citan, también, entre los derechos que estiman vulnerados, el artículo 18 CE aunque, con posterioridad en el cuerpo de la demanda, no hacen, ni desarrollo argumentativo alguno, ni tampoco ninguna otra referencia expresa a la eventual vulneración de los derechos contenidos en el citado artículo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trascendencia constitucional del recurso y concluye solicitando que se otorgue el amparo, se acuerde la nulidad de las sentencias recurridas y se restablezca al Sr. Mielgo Hernández en la integridad de su derecho, con el reconocimiento de la prestación de paternidad en términos equiparables a la de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junio de 2018, la Sección Cuarta de este Tribunal acordó admitir a trámite la demanda de amparo, apreciando la concurrencia de especial trascendencia constitucional (art. 50.1 LOTC) porque el recurso “puede dar ocasión al Tribunal a aclarar o cambiar su doctrina, como consecuencia de cambios normativos relevantes para la configuración del contenido del derecho fundamental [STC 155/2009, FJ 2, b)]; por la posible vulneración del derecho fundamental que se denuncia pudiera provenir de la ley o de otra disposición de carácter general [STC 155/2009, FJ 2, e)] y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artículo 51 de la Ley Orgánica del Tribunal Constitucional (LOTC), se acordó dirigir atenta comunicación al Tribunal Superior de Justicia del País Vasco a fin de que, en plazo que no excediera de diez días, remitiera certificación o fotocopia adverada de las actuaciones correspondientes al recurso de suplicación núm. 2168-2017. Asimismo, se acordó dirigir atenta comunicación al Juzgado de lo Social núm. 1 de Bilbao, para que en el mismo plazo remitiese certificación o fotocopia adverada de las actuaciones correspondientes a los autos núm. 473-2016 y procediese a emplazar a quienes hubieran sido parte en el procedimiento, a excepción de la parte recurrente en amparo, para que en el plazo de diez días pudiesen comparecer, si así lo deseaban,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requeridas de los órganos judiciales, por diligencia de ordenación de la Sra. secretaria de justicia de la Sección Cuarta de este Tribunal de fecha 4 de julio de 2018, se acordó tener por personada y parte en el procedimiento al Letrado de la Administración de la Seguridad Social en la representación del INSS que legalmente ostenta, ordenándose entender con él las sucesivas diligencias, y, con arreglo al artículo 52 LOTC,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4 de septiembre de 2018 y en el trámite de las alegaciones a que se refiere el artículo 52 LOTC, tuvo entrada en el registro de este Tribunal un nuevo escrito presentado por la representación procesal de los demandantes en el que, además de reproducir con detalle la argumentación que ha servido de fundamento a los motivos recogidos en la demanda de amparo, agregan un apartado en el que se desarrolla una denunciada vulneración del artículo 18, que ponen en conexión con el artículo 39 CE, en el que, a partir de la afirmación de que el citado artículo 18 debe conectarse al artículo 8 del Convenio europeo de derechos humanos (CEDH), “que protege la vida privada como esfera autónoma de actuación y desarrollo personal, incluyendo la interacción con otras personas”, señalan que “el derecho que reclama el padre demandante de crear un vínculo fuerte y duradero con su hijo, disfrutando de tiempo y de cuidado en condiciones equiparadas a las de la madre, formaría parte de su derecho individual al desarrollo de su vida personal y familiar, y a hacerlo constituyendo un modelo de relación familiar fuera de los patrones o roles de género tradicionalmente asignados a su sexo”. Destacan, al respecto, que “el derecho a desarrollar así libremente su vida personal y familiar, entraría dentro de la interpretación del artículo 18 de la CE e igualmente del artículo 8 del Convenio Europeo de Derechos Humanos”, citando al respecto, la STEDH de 22 de marzo de 2012, asunto Konstantin Markin contra Rusia.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administración de la Seguridad Social presentó sus alegaciones ante este Tribunal el día 10 de septiembre de 2018, interesando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la improcedencia del recurso de amparo, pues, a su juicio, lo que están ejercitando los demandantes es su derecho de petición, en la medida en que, bajo la denunciada vulneración del artículo 14 en relación con el artículo 39, ambos de la Constitución, lo que están solicitando es una modificación del artículo 48 bis LET de 1995 (actual artículo 48.7 de la vigente LET) y del artículo 49 c) de la Ley del estatuto básico del empleado público porque las prestaciones de maternidad y paternidad del sistema de la Seguridad Social son “subsidios que sustituyen a los salarios no percibidos durante el periodo de suspensión del contrato de trabajo o de la relación administrativa funcionarial, con ocasión de nacimiento o la adopción de unos (sic) o más hijos, y por ello, el reconocimiento de la prestación de seguridad social exige la previsión del correspondiente permiso para ausentarse del puesto de trabajo durante el periodo que la norma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Letrado de la Seguridad Social que el Sr. Mielgo ha disfrutado del permiso de paternidad establecido en las normas legales correspondientes, de tal manera que, si lo que pretende es la equiparación con la duración del permiso de maternidad, lo que, en realidad, está solicitando es una modificación legislativa, solicitud esta para la que el recurso de amparo no es el cauce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tras la cita de la normativa legal aplicable al caso, así como de la doctrina de este Tribunal relativa al principio de igualdad y no discriminación, con relación de diferentes sentencias de este Tribunal ( por el orden que indica, SSTC 75/2011, de 19 de mayo; 125/2003, de 19 de junio; 253/2004, de 22 de diciembre; 3/2007, de 15 de enero, y 112/2017, de 16 de octubre ), dedica un apartado a la defensa de las resoluciones judiciales (aunque el escrito lo hace en singular) porque entiende que no vulneran los derechos denunciados en la medida en que, a su juicio, el fundamento de los permisos de maternidad y paternidad no es el mismo. En este sentido, con apoyo en diversas resoluciones de las instituciones de la Unión Europea, llega a la conclusión de que “no existe ninguna norma en la Unión Europea que exija la creación de un permiso de paternidad” y subraya que, “en los Estados de nuestro entorno y particularmente en la Unión Europea los derechos de maternidad y paternidad tiene distinta duración” y hace una mención expresa a la existencia y duración de los permisos de maternidad y paternidad en los diferentes Estados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al ordenamiento español señala que el fundamento de ambos permisos es distinto, pues mientras que el de paternidad se apoya en la necesidad de establecer mecanismos de conciliación familiar, ligado al nacimiento del hijo/a, el de maternidad se sustenta sobre la realidad biológica diferencial de la mujer respecto al varón y en la necesidad de superar las eventuales desventajas laborales que supone la maternidad para la mujer (se citan al respecto las SSTC 109/1993, de 25 de marzo; 324/2006, de 20 de noviembre, y 75/2011, de 19 de mayo). Además, destaca que, en todo caso, la configuración legal del sistema de la Seguridad Social permite al legislador un amplio margen de disposición, en función de los recursos económicos limitados que se le asignen.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referencia al caso de autos, destaca finalmente que el fundamento jurídico quinto de la Sentencia del Tribunal Superior de Justicia del País Vasco motiva “suficientemente la superación de los juicios de necesidad, idoneidad y adecuación de la diferencia así como la proporcionalidad del trato diferenciado”.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apartado separado rechaza la denuncia de la alegada vulneración del derecho a la tutela judicial efectiva y a la motivación de la sentencia (en exclusiva referencia a la del Tribunal Superior de Justicia) porque, según expone, los fundamentos jurídicos 2, 4 y 5 de aquella resolución dan oportuna respuesta a las cuestiones que planteaban los recurrentes en el trámite de suplicación, descartando, igualmente, la necesidad de tener que plantear el Tribunal de instancia una cuestión prejudicial ante el Tribunal de Justicia de la Unión Europea, por tratarse de un acto claro.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escrito, que tuvo entrada el día 27 de septiembre de 2018 en el registro de este Tribunal, el Ministerio Fiscal ha presentado escrito de alegaciones en el que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por los recurrentes, argumenta el Fiscal los siguientes razonamientos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que la supuesta infracción del artículo 18 CE debe quedar fuera del enjuiciamiento de este Tribunal. En la demanda de amparo se cita este precepto constitucional, sin precisar cuál de sus apartados se entiende infringido y sin aportar argumentación alguna sobre esta supuesta vulneración. En todo caso, la infracción del artículo 18 CE no fue alegada en la vía judicial, por lo que incurriría bien en óbice de falta de invocación previa [art. 44.1 c) LOTC], bien en óbice de falta de agotamiento de la vía judicial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vulneración del derecho a la tutela judicial efectiva (art. 24.1 CE), considera el Fiscal: (i) respecto de la queja relativa a la ausencia de respuesta judicial a la invocada vulneración del artículo 39 CE, en relación con el artículo 14 CE, destaca que ambas resoluciones, del Juzgado de lo Social y del Tribunal Superior de Justicia, con mención expresa a los distintos fundamentos jurídicos en los que así se recoge, han dado respuesta a aquella pretensión de los demandantes, por lo que, en este punto, no se ha producido la vulneración del derecho fundamental denunciada. (ii) respecto de la queja relativa a la falta de motivación (art. 24.1 CE), por no haberse dado respuesta argumentativa a la solicitud de planteamiento de cuestión prejudicial, el Fiscal señala también los diferentes fundamentos jurídicos y pasajes de las sentencias impugnadas en los que, a su juicio, el Juzgado y el Tribunal Superior de Justicia han dado, igualmente, respuesta a tal pretensión, por lo que, del mismo modo, propugna la desestimación del motivo. (iii) sobre el derecho a la práctica de prueba (que formaría parte del art. 24.2 CE), entiende el Fiscal que, lo que hay en realidad es una cuestión de valoración probatoria y, a continuación, rebate las alegaciones del recurso poniendo de manifiesto los pasajes y fundamentos de las sentencias en los que se realiza la valoración de las pruebas aportadas, llegando en ambos casos a la conclusión de que lo que se ha denunciado es una discrepancia con las conclusiones a las que han llegado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los restantes motivos del recurso de amparo, considera el Fiscal que debe abordarse conjuntamente el examen de la alegada vulneración del derecho a la igualdad ante la ley y a no sufrir discriminación por razón de sexo (art. 14 CE), así como del principio de protección de la familia (art. 39 CE), del que derivaría el derecho a la conciliación de la vida familiar y laboral alegado por los demandantes; si bien este principio rector no es susceptible como tal de recurso de amparo. El demandante de amparo sostiene que la denegación de su solicitud de ampliación de la prestación por paternidad hasta el mismo importe que corresponde a la prestación de maternidad, se basa en una interpretación formalista de las normas aplicables (arts. 133 octies y ss. LGSS y 48 bis LET, en la redacción vigente en el momento del nacimiento del hijo, introducida por la Ley Orgánica 3/2007, de 22 de marzo, para la igualdad efectiva de mujeres y hombres), en lugar de una interpretación de esa normativa conforme al contenido esencial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los preceptos legales aplicables, referidos a los permisos y prestaciones de maternidad y paternidad, advierte el Fiscal que, conforme a esa regulación, a los padres no se les reconoce el derecho a un permiso y una prestación iguales a los de maternidad, sino el derecho a un permiso y una prestación por paternidad en los términos previstos en la normativa laboral y de Seguridad Social. Las normas legales aplicables son, pues, muy claras y no presentan ninguna duda interpretativa. Las sentencias impugnadas no han obviado en su análisis los derechos en juego, pues su lectura evidencia que han analizado la posible afectación del derecho a la igualdad ante la ley y a no sufrir discriminación por razón de sexo (art. 14 CE), así como del mandato de protección de la familia (art. 39 CE), del que derivaría el derecho a la conciliación de la vida personal, familiar y laboral, teniendo asimismo en cuenta la normativa y la jurisprudencia de la Unión Europea. La Sentencia del Juzgado de lo Social hace además expresa referencia a la STC 75/2011, de 19 de mayo, cuya doctrina considera el Fiscal aplicable a este caso, en cuanto advierte que el legislador, en el legítimo ejercicio de su libertad de configuración del sistema de Seguridad Social y en apreciación de las circunstancias socioeconómicas concurrentes en cada momento, pueda atribuir al padre trabajador, si lo estima oportuno (como en efecto lo ha hecho, mediante la reforma introducida por la disposición adicional undécima de la Ley Orgánica 3/2007, con el propósito de contribuir a un reparto más equilibrado de las responsabilidades familiares), el derecho a suspender el contrato de trabajo con reserva de puesto y al correspondiente subsidio de Seguridad Social, “sin que ello signifique que la opción legislativa precedente, vigente a la fecha de planteamiento de la presente cuestión de inconstitucionalidad, que no contemplaba la atribución de este derecho al padre trabajador, sea por ello inconstitucional” (STC 75/2011,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asimismo, el Fiscal que, conforme a la jurisprudencia constitucional relativa al derecho a la igualdad ante la ley, este principio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artículo 14 CE, sino tan solo las que introduzcan una diferencia entre situaciones que puedan considerarse iguales, sin que se ofrezca y posea una justificación objetiva y razonable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Sería además necesario, para que fuera constitucionalmente lícita la diferencia de trato, que las consecuencias jurídicas que se deriven de tal distinción sean proporcionadas a la finalidad perseguida, de suerte que se eviten resultados excesivamente gravosos o desmedidos. En aplicación de esta jurisprudencia, el Tribunal Constitucional ha venido estableciendo una doctrina concreta en materia de normas sociales de protección de la mujer trabajadora, según la cual no puede afirmarse genéricamente que cualquier ventaja legal otorgada a la mujer sea siempre discriminatoria para el varón por el mero hecho de no hacerle partícipe de la misma. Puede hallarse la justificación de tal diferencia de trato en una situación de desventaja de la mujer que se trata de compensar (así, entre otras, STC 109/1993, de 25 de marzo, en relación con el permiso para la lactancia, cuya doctrina se confirma en las SSTC 66/2014, de 3 de junio, y 162/2016,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materia de prestaciones de Seguridad Social es asimismo doctrina constitucional consolidada la que afirma que el legislador dispone de un amplio margen para la configuración del sistema, en función de los recursos disponibles para atender las necesidades sociales (así, SSTC 197/2003, de 30 de octubre; 75/2011, de 19 de mayo, y 41/2013,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referida doctrina constitucional, estima el Fiscal que no puede apreciarse en el presente asunto la pretendida vulneración del derecho a la igualdad ante la ley y a no sufrir discriminación por razón de sexo (art. 14 CE) que alegan los demandantes por el hecho de no haberle sido reconocida al Sr. Mielgo su pretensión de disfrutar de la prestación de paternidad en las mismas condiciones que la de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existe siquiera término válido de comparación, pues el fundamento de la prestación por maternidad radica en la condición biológica de la mujer, por el embarazo y el parto, y en las desventajas reales que para la conservación de su empleo soporta la mujer a consecuencia del hecho de la maternidad; desventajas que precisamente la protección laboral y de Seguridad Social pretenden compensar, como lo confirma la jurisprudencia de este Tribunal (STC 75/2011, cuya doctrina reiteran las SSTC 78/2011, de 6 de junio, y 152/2011, de 29 de septiembre). En cualquier caso, esa diferencia de trato en cuanto a las prestaciones por maternidad y paternidad está plenamente justificada por esas mismas razones y ello sin perjuicio de que el legislador, en base a su amplio margen de libertad al configurar el sistema de la Seguridad Social, pueda establecer la igualdad de las prestaciones, o un acercamiento entre las prestaciones por maternidad y de paternidad, si lo considera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igualmente, el Fiscal la pretendida infracción del mandato del artículo 39 CE, en relación con el artículo 14 CE, que alegan los demandantes de amparo. El fundamento de los permisos y las prestaciones de maternidad y de paternidad, en relación con el artículo 39 CE, también es diferente: el permiso y la prestación de maternidad se basan en el artículo. 39.2 CE, que se refiere a “la protección integral de las madres”; pues es la maternidad la que, como circunstancia unida a las mujeres y solo a ellas, provoca una situación de discriminación profesional (STC 162/2016, de 15 de noviembre, FJ 7). Por su parte, el fundamento constitucional del permiso y la prestación de paternidad se encuentra en el artículo 39.1 CE, esto es, la protección de la familia (que incluye a los padres, a las madres, a los hijos y también a otros parientes, como los abuelos); lo que lleva de nuevo al Fiscal a concluir que no existe una obligación constitucionalmente establecida de que la duración de ambas prestaciones de la Seguridad Social sea idéntica, lo que no impide que el legislador pueda establecerlo así, si lo tiene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enero de 2019, se señaló para la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resoluciones judiciales reseñadas en el encabezamiento, así como frente a las “decisiones administrativas que las precedieron”, desestimatorias de la solicitud inicial de equiparación del permiso de paternidad al de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indicado en el apartado de antecedentes, los recurrentes imputan a las resoluciones impugnadas la vulneración del derecho a la igualdad ante la ley y a no sufrir discriminación por razón de sexo (art. 14 CE), en conexión con el mandato a los poderes públicos de protección de la familia, consagrado en el artículo 39 CE, así como de la infracción del artículo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denuncian los demandantes una triple lesión del derecho a la tutela judicial efectiva (art. 24.1 CE), imputable a los órganos judiciales. La primera por la ausencia de respuesta judicial a la invocada vulneración del artículo 39 en conexión con el artículo 14. La segunda porque la Sentencia del Tribunal Superior de Justicia no argumenta los motivos por los que ha decidido no plantear cuestión prejudicial ante el Tribunal de Justicia de la Unión Europea sobre la compatibilidad de la regulación española del permiso de paternidad con el Derecho de la Unión Europea. Y, por último, en tercer lugar, porque las dos sentencias impugnadas limitan el derecho a la prueba, al no acoger como hechos probados ninguno de los datos fácticos en los que se centró la prueba de la parte demandante en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 administración de la Seguridad Social y el Ministerio Fiscal, tras oponer óbices a la admisibilidad de algunas de las quejas, interesan la desestimación del recurso de amparo por entender que no existen las lesiones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presente proceso coincide sustancialmente con los deducidos, a su vez, por otros demandantes y la misma asociación en los recursos de amparo núms. 4344-2017 y 6299-2017, resueltos en sentido desestimatorio por las SSTC 111/2018, de 16 de octubre (del Pleno de este Tribunal), y 117/2018, de 29 de octubre. No solamente el asunto de fondo es coincidente entre ambos [la denuncia de vulneración del derecho de los demandantes a la igualdad ante la ley y a no sufrir discriminación por razón de sexo (art. 14 CE)], toda vez que se habría producido en la medida en que la decisión administrativa —confirmada en vía judicial— no reconoció al demandante el derecho a disfrutar la prestación de seguridad social por paternidad tras el nacimiento de su hijo, en las mismas condiciones que la establecida para el permiso por maternidad, así como las vulneraciones del derecho a la tutela judicial efectiva del artículo 24.1 CE, en que habrían incurrido las resoluciones judiciales, sino que también lo son, tanto la parte dispositiva como la ratio decidendi de las resoluciones judiciales impugnadas. Por ello, resulta obligado remitirse íntegramente a lo allí resuelto y, en consecuencia, la queja ha de seguir la misma suerte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razonamientos de las dos sentencias anteriores de este Tribunal, que son aplicables a la resolución de este caso, cabe destacar sintéticamente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con la delimitación del objeto del recurso de amparo, el mismo queda reducido a determinar si las decisiones administrativas y judiciales impugnadas han vulnerado el derecho de los demandantes a la igualdad ante la ley y a no sufrir discriminación por razón de sexo (art. 14 CE). Y ello por las siguientes razones, consideradas en las SSTC 111/2018, FJ 1, y 117/2018, FJ 2, que seguimos: (i) la vulneración del mandato dirigido a los poderes públicos de protección de la familia, consagrado en el artículo 39 CE, queda fuera de nuestro escrutinio, por no ser susceptible de amparo constitucional tal mandato [arts. 53.2 CE y art. 41.1 de la Ley Orgánica del Tribunal Constitucional (LOTC)]; (ii) la infracción del artículo 18 CE se invoca en la demanda de amparo sin mayor detalle y sin soporte argumental, sin que las consideraciones efectuadas en el posterior escrito presentado en el trámite de alegaciones del artículo 52 LOTC pueda subsanar tal omisión, toda vez que los términos de la litis han de quedar delimitados en la propia demanda, en la que han de fijarse las pretensiones ejercitadas, las vulneraciones de derechos fundamentales invocados con la correspondiente argumentación que les dé soporte y el suplico en el que se concrete lo pedido por el recurrente. Tales argumentos son razón suficiente para descartar la lesión (por todas, SSTC 45/1984, de 27 de marzo, FJ 3; 52/1999, de 12 de abril, FJ 4, y 143/2003, de 14 de julio, FJ 2), a lo que cabe añadir, en consonancia con lo advertido por el Ministerio Fiscal, que la supuesta vulneración del artículo 18 CE no fue denunciada en la vía judicial, por lo que resulta en todo caso inadmisible de conformidad con el artículo 44.1 a) LOTC, en relación con el artículo 50.1 a) LOTC; (iii) respecto de las quejas relativas al artículo 24 CE, pueden ser descartadas sin mayor dificultad, a la vista del contenido de las actuaciones y las sentencias impugnadas. Así, en lo que se refiere a la denunciada ausencia de toda respuesta motivada a la invocada vulneración del artículo 39, en relación con el artículo 14 CE, hemos de apreciar, de conformidad con lo que también alega el Ministerio Fiscal, que, tanto en la sentencia del Juzgado de lo Social (fundamento jurídico 3) como en la de la Sala de lo Social del Tribunal Superior de Justicia (fundamento jurídico 5) se hace una detallada argumentación, con citas de la jurisprudencia del Tribunal de Justicia de la Unión Europea, para descartar la pretendida lesión del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supuesta limitación del derecho a la prueba, en realidad esta queja encubre la mera discrepancia de los demandantes con la valoración de la prueba llevada a cabo por los órganos judiciales, en el legítimo ejercicio de su función jurisdiccional exclusiva (art. 117.3 CE). Tampoco tiene fundamento la queja referida a la invocada falta de motivación de la decisión de no plantear cuestión prejudicial ante el Tribunal de Justicia de la Unión Europea, sobre la compatibilidad de la regulación española del permiso de paternidad con el Derecho de la Unión Europea, pues las sentencias impugnadas explican suficientemente las razones que justifican esa decisión judicial y la jurisprudencia del Tribunal de Justicia de la Unión Europea descarta que la normativa española entre en contradicción con la regulación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especial trascendencia constitucional, apreciamos en las citadas SSTC 111 y 117/2018 que el asunto suscitado en el presente recurso de amparo (la falta de equiparación entre los permisos por maternidad y paternidad, conforme a la regulación aplicable) plantea una cuestión jurídica de relevante y general repercusión social o económica, y que la vulneración del derecho fundamental a la igualdad ante la ley y a no sufrir discriminación por razón de sexo (art. 14 CE) que denuncian los demandantes, de existir, no sería directamente imputable a las resoluciones judiciales impugnadas, sino que provendría de la regulación legal que establece una duración del permiso por paternidad inferior a la del permiso por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fundamento de tales apreciaciones se razonaba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resoluciones impugnadas se limitan a aplicar en sus propios términos la legislación vigente a la fecha del hecho causante, introducida por la disposición adicional undécima de la Ley Orgánica 3/2007, de 22 de marzo, para la igualdad efectiva de mujeres y hombres (precepto con rango de ley ordinaria, conforme a la disposición final segunda de dicha ley), y regulada en el artículo 48 bis del texto refundido de la Ley del estatuto de los trabajadores aprobado por Real Decreto Legislativo 1/1995, de 24 de marzo, y los artículos 133 octies a 133 decies del texto refundido de la Ley general de la Seguridad Social, aprobado por Real Decreto Legislativo 1/1994,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 notorio que existe un prolongado debate social y político sobre la conveniencia de ampliar la duración del permiso por paternidad (y la prestación de la seguridad social correspondiente), incluso hasta su equiparación con el permiso por maternidad, destacando las decisiones legislativas que han incidido en esta materia: la Ley 9/2009, de 6 de octubre, preveía la ampliación de la duración del permiso por paternidad a cuatro semanas, a partir del 1 de enero de 2011, si bien la vigencia de esta norma fue repetidamente aplazada por las sucesivas leyes de presupuestos generales del Estado, entrando finalmente en vigor el 1 de enero de 2017, en virtud de la disposición final undécima de la Ley 48/2015, de 29 de octubre, de presupuestos generales del Estado para 2016. Es esta duración del permiso por paternidad de cuatro semanas la que se incorpora al artículo 48.7 del actual texto refundido de la Ley del estatuto de los trabajadores aprobado por Real Decreto Legislativo 2/2015, de 23 de octubre (en adelante LET). Este precepto fue modificado por la disposición final trigésima octava de la Ley 6/2018, de 3 de julio, de presupuestos generales del Estado para 2018, que amplió a cinco semanas la duración del permiso por paternidad, durante el cual se percibe el correlativo subsidio de paternidad, actualmente regulado en los artículos 183 a 185 del vigente texto refundido de la Ley general de la Seguridad Social, aprobado por Real Decreto Legislativo 8/2015, de 30 de octubre (en adelante, LGSS). Se encuentra asimismo en tramitación parlamentaria una proposición de ley que pretende la equiparación plena de los permisos de maternidad y paternidad.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existen en la actualidad normas mínimas para el permiso de paternidad en el marco de la Unión Europea, si bien se halla en trámite una reciente propuesta de Directiva del Parlamento Europeo y del Consejo relativa a la conciliación de la vida familiar y la vida profesional de los progenitores y los cuidadores (2017/0085), que pretende introducir el derecho de los padres a acogerse al permiso de paternidad durante un breve período, “que no debe ser inferior a diez días laborables”, con ocasión del nacimiento de un hijo (art. 4). Se entiende que la introducción del permiso de paternidad debería contribuir a fomentar un reparto más equitativo de las responsabilidades familiares entre hombres y mujeres, permitiendo de este modo que se cree un vínculo temprano entre padres e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examen de fondo del asunto, el fundamento jurídico 3 de la STC 117/2018, de 29 de octubre, declara: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advertía el fundamento jurídico 4 de la STC 111/2018 de 16 de octubre, que el enfoque de la demanda de amparo no puede ser compartido pues, dados los términos inequívocos de la legislación aplicable, no cabe reprochar a los órganos judiciales que no hayan aplicado el correspondiente juicio de proporcionalidad cuando se trata de analizar una medida restrictiva de un derecho fundamental. Los órganos judiciales no albergaban dudas sobre la constitucionalidad de esa regulación legal, pues de otro modo resultaba obligado plantear cuestión de inconstitucionalidad ante este Tribunal, de conformidad con los artículos 163 CE y 35 LOTC. Su aplicación al caso determinaba inevitablemente la desestimación de la pretensión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como se sigue destacando en la STC 117/2018,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reside por tanto en dilucidar si esa normativa, aplicada en las resoluciones impugnadas en amparo, puede considerarse conforme al derecho fundamental garantizado por el artículo 14 CE, como han entendido los órganos judiciales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el Tribunal recuerda en ese fundamento jurídico 4 que el principio de igualdad no exige en todos los casos un tratamiento legal igual con abstracción de cualquier elemento diferenciador de relevancia jurídica, de manera que no toda desigualdad de trato normativo respecto a la regulación de una determinada materia supone una infracción del artículo 14 CE, sino tan solo las que introduzcan una diferencia entre situaciones que puedan considerarse iguales, sin que exista una justificación objetiva y razonable para ello. Sería además necesario, para que fuera constitucionalmente lícita la diferencia de trato, que las consecuencias jurídicas que se deriven de tal distinción sean proporcionadas a la finalidad perseguida; de suerte que se eviten resultados excesivamente gravosos o desmedidos (SSTC 22/1981, de 2 de julio, FJ 3; 49/1982, de 14 de julio, FJ 2; 117/1998, de 2 de junio, FJ 8; 200/2001, de 4 de octubre, FJ 4; 39/2002, de 14 de febrero, FJ 4, y 41/2013, de 14 de febrero, FJ 6,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Seguidamente, los precedentes de este Tribunal citados ponen de manifiesto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la concurrencia en el caso de un término de comparación válido, el fundamento jurídico 5 de la invocada sentencia [STC 111/2018] concluye que de lo razonado en la STC 75/2011, (FFJJ 3 y 4) se desprende que la finalidad que persigue el legislador en la protección laboral y de seguridad social dispensada en el supuesto de parto es diferente en atención a que se trate de la madre o del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madre, la “finalidad primordial” que persigue desde siempre el legislador al establecer el descanso por maternidad y el correspondiente subsidio económico de la seguridad social es la protección de la salud de la mujer trabajadora, durante el embarazo, parto y puerperio. Este descanso es obligatorio como mínimo en las seis semanas inmediatamente siguientes al alumbramiento y por eso el legislador, cuando permite a la madre ceder al padre, cuando ambos trabajen, una parte determinada de su periodo de descanso por maternidad, excluye en todo caso la parte de descanso obligatorio posparto, que resulta así indisponible para la madre (art. 48.4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es el permiso por paternidad y la correlativa prestación de la seguridad social que se reconocen en nuestro ordenamiento social a partir de 2007 a los padres, inicialmente con una duración de trece días, y sucesivamente ampliada a cuatro semanas y luego a cinco semanas. Tienen, como finalidad favorecer la conciliación de la vida personal, familiar y laboral, fomentando la corresponsabilidad de madres y padres en el cuidado de los hijos. En este sentido, en el marco jurídico de la Unión Europea, la citada propuesta de Directiva relativa a la conciliación de la vida familiar y la vida profesional de los progenitores y los cuidadores (2017/0085) pretende introducir el permiso de paternidad —durante un período que no debe ser inferior a diez días laborables—, con el objeto de fomentar un reparto más equitativo de las responsabilidades familiares entre hombres y mujeres y permitir que se cree un vínculo temprano entre padres e hijos, según señala su exposición de motivos” (STC 117/2018,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continuación, la STC 117/2018, FJ 4, declara: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entendimiento del permiso de maternidad en la doctrina constitucional, cuya finalidad es la de ‘preservar la salud de la trabajadora embarazada sin detrimento de sus derechos laborales’ (STC 75/2011, FJ 3), es coincidente con el que resulta de la jurisprudencia del Tribunal de Justicia de la Unión Europea, citándose la Sentencia de 19 de septiembre de 2013, caso Betriu Montull, C 5/12, apartados 48-50, con cita a su vez de las Sentencias de 12 de julio de 1984, caso Hofmann, 184/83, apartado 25; de 27 de octubre de 1998, caso Boyle y otros, C 411/96, apartado 40; y de 20 de septiembre de 2007, caso Kiiski, C 116/06, apartados 46 y 49. También los tratados y acuerdos internacionales en materia de derechos humanos, a los que se refiere el artículo 10.2 CE, que constituyen valiosos criterios hermenéuticos del sentido y alcance de los derechos y libertades que la Constitución reconoce (por todas, SSTC 292/2000, de 30 de noviembre, FJ 8, y 53/2002, de 27 de febrero, FJ 3, así como DTC 1/2004, de 13 de diciembre, FJ 6), corroboran que los Estados parte tienen la obligación de adoptar las medidas necesarias para que las trabajadoras embarazadas disfruten de un permiso de maternidad, en aras de la protección de la salud de la mujer durante su embarazo, parto y puerperio, citándose al efecto el artículo 3 del Convenio núm. 103 de la Organización Internacional del Trabajo (OIT), de 1952, sobre la protección de la maternidad, ratificado por España el 26 de mayo de 1965, y el artículo 10.2 del Pacto internacional de derechos económicos, sociales y culturales (PIDESC), adoptado por la Asamblea General de las Naciones Unidas el 16 de diciembre de 1966 y ratificado por España el 13 de abril de 1977. Así lo hemos subrayado en el fundamento jurídico 6 de la STC 111/2018, de 16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Tal y como se ha destacado en la STC 117/2018,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diferentes las situaciones que se traen a comparación, no puede reputarse como lesiva del derecho a la igualdad ante la ley (art. 14 CE) la duración de los permisos por maternidad o paternidad y de las correspondientes prestaciones de la seguridad social que establece la legislación aplicada en las resoluciones administrativas y judiciales que se impugnan en amparo. La atribución del permiso por maternidad, con la correlativa prestación de la seguridad social, a la mujer trabajadora, con una duración superior a la que se reconoce al padre, no es discriminatoria para el varón. Este Tribunal ya ha tenido ocasión de señalar que la maternidad, el embarazo y el parto son realidades biológicas diferenciadas de obligatoria protección, derivada directamente del artículo 39.2 CE, que se refiere a la protección integral de las madres. Por tanto, las ventajas que se determinen para la mujer no pueden considerarse discriminatorias para el hombre (SSTC 109/1993, FJ 4, y 75/2011, FJ 7), sin perjuicio de que el legislador, en el legítimo ejercicio de su libertad de configuración del sistema de seguridad social, (por todas, SSTC 65/1987, de 21 de marzo, FJ 17; 184/1990, de 15 de noviembre, FJ 3, y 75/2011, FJ 7), pueda ampliar la duración del permiso de paternidad, como en efecto lo ha hecho, hasta llegar incluso, si lo estima oportuno, a la plena equiparación con el permiso y la prestación por maternidad, con el fin de fomentar un reparto más equilibrado de las responsabilidades familiares en el cuidado de los hijos (art. 39.3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razonamientos precedentes y la aplicación de los criterios señalados al presente supuesto, dada su identidad fáctica y jurídica, conducen a la conclusión que la demanda de amparo debe ser desestimada al no apreciarse vulneración del derecho garantizado por el artículo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Alberto Mielgo Hernández y la asociación “Plataforma por permisos iguales e intransferibles de nacimiento y adopción” contra la Sentencia dictada por la Sala de lo Social del Tribunal Superior de Justicia del País Vasco de 11 de diciembre de 2017, que desestimó el recurso de suplicación núm. 2168-2017, interpuesto contra la Sentencia de 12 de mayo de 2017 del Juzgado de lo Social núm. 1 de Bilbao, recaída en los autos núm. 473-2016, así como frente a las precedentes resoluciones del Instituto Nacional de la Seguridad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