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31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2501-2016, interpuesto por el Presidente del Gobierno, representado por el Abogado del Estado, contra los artículos 2.2, 3, 4, 5 (apartados 1 a 4 y 9) y 7; así como las disposiciones adicional, transitoria segunda (apartados 1 y 2, en lo relativo a la aplicación del art. 7) y final tercera, de la Ley del Parlamento de Cataluña 24/2015, de 29 de julio, de medidas urgentes para afrontar la emergencia en el ámbito de la vivienda y la pobreza energética.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mayo de 2016, el Abogado del Estado, en representación del Presidente del Gobierno, interpone recurso de inconstitucionalidad contra los artículos. 2.2, 3, 4, 5 (apartados 1 a 4 y 9) y 7; así como las disposiciones adicional, transitoria segunda (apartados 1 y 2, en lo relativo a la aplicación del art. 7) y final tercera, de la Ley del Parlamento de Cataluña 24/2015, de 29 de julio, de medidas urgentes para afrontar la emergencia en el ámbito de la vivienda y la pobreza energética. Invoca los artículos 161.2 CE y 30 de la Ley Orgánica del Tribunal Constitucional (LOTC), a fin de producir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subraya la similitud entre estas previsiones y las de las Comunidades Autónomas de Andalucía (Decreto-ley 6/2013, de 9 de abril, y Ley 4/2013, de 1 de octubre, de medidas para asegurar el cumplimiento de la función social de la vivienda), Navarra (Ley Foral 24/2013, de 2 de julio, de medidas urgentes para garantizar el derecho a la vivienda), Canarias (Ley 2/2014, de 20 de junio, de modificación de la Ley 2/2013, de vivienda) y País Vasco (Ley 3/2015, de 18 de junio, de vivienda), igualmente impugnadas por el Presidente del Gobierno (recursos de inconstitucionalidad núms. 4286/2013, 7357/2013, 6036/2013 y 1824/2015, respectivamente). Señala también que desde 2012 el Estado habría adoptado medidas destinadas a cumplir el objetivo perseguido por estas leyes autonómicas. Permitirían alternativas de actuación proporcionadas al problema de la vivienda sin incurrir en las extralimitaciones que fundamentan este recurso de inconstitucionalidad. Alude específicamente al Real Decreto-ley 1/2015, de 27 de febrero, de mecanismo de segunda oportunidad, reducción de carga financiera y otras medidas del orden social (convertido después en la Ley 25/2015, de 28 de julio), que incluye mejoras adicionales a las adoptadas mediante Real Decreto-ley 6/2012 y Ley 1/2013. Las impugnaciones se argumentan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2.2 regula el “procedimiento extrajudicial para la resolución de situaciones de sobreendeudamiento”, precisando que “las resoluciones de las comisiones de sobreendeudamiento quedan sujetas a la revisión del juez competente”. Desbordaría las competencias que el Estatuto de Autonomía de Cataluña (EAC) atribuye a esta Comunidad Autónoma. Invadiría las competencias estatales atribuidas en el artículo 149.1.1, 6, 8, 11 y 13 CE. La disposición final segunda habilita el desarrollo reglamentario de estos procedimientos, así como de las comisiones de sobreendeudamiento. Tal previsión no ha sido impugnada. No obstante, el Abogado del Estado solicita la declaración de su inconstitucionalidad y nulidad por conexión y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 regula un “procedimiento judicial simplificado”, distinto del previsto en la Ley concursal, para “la resolución de las situaciones de sobreendeudamiento”. Invadiría la competencia estatal prevista en el art. 149.1.6 CE, habida cuenta de que Cataluña carece de atribuciones para establecer un procedimiento judicial de estas características, sin apoyo en Derecho sustantivo alguno, ni general ni foral. Además, interfiere la regulación procesal del Estado para estos supuestos, adoptada al amparo de los incisos 6 y 8 del art. 149.1 CE. También en el ejercicio de las competencias del Estado en materia de ordenación del crédito (art. 149.1.11 CE) y bases y coordinación de la planificación general de la economía (art. 149.1.13 CE). Desarrolla una política pública para la que el Estado ya ha adoptado medidas, resultando incompatible con ellas, lo que haría aplicable la STC 93/2015.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4 persigue que el fiador se beneficie de la cancelación del pasivo conseguida por el deudor en el marco del procedimiento previsto en el artículo anterior. La responsabilidad del fiador queda limitada al importe no cancelado de la deuda “siempre que tenga con el deudor una relación de parentesco por consanguinidad o afinidad hasta el tercer grado”. En la medida en que el precepto conecta con los artículos 2.2 y 3, participa de los mismos vicios de inconstitucionalidad. Invadiría las competencias previstas en el artículo 149.1.6 CE. No podría considerarse amparado en las atribuciones autonómicas en materia de consumidores y usuarios en conexión con las de vivienda ni en las “necesarias especialidades” de orden procesal vinculadas al Derecho sustantivo de las Comunidades Autónomas (art. 149.1.6 CE) ni en la conservación, modificación o desarrollo de los derechos civiles, forales o especiales (art. 149.1.8 CE). La regulación de los efectos del contrato de fianza se contiene en el Código civil y en la Ley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impugna varios preceptos relativos al denominado “alquiler social” de viviendas que han dejado de ser de titularidad de personas en situación de vulnerabilidad como consecuencia de acuerdos de compensación o dación en pago de préstamos o créditos hipotecarios o de compraventas debidos a la imposibilidad de devolver el préstamo hipotecario: artículo 5, apartados 1 a 4 y 9, y disposición final tercera. La Comunidad Autónoma carece de competencias para imponer el alquiler de la vivienda antes de la adquisición de una vivienda o del inicio de un procedimiento judicial. Tampoco las tiene para configurar su omisión como incumplimiento sancionable de la función social de la propiedad. Los preceptos controvertidos habrían invadido pues las competencias recogidas en los números 11 y 13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7 incluye medidas para garantizar la función social de la propiedad y aumentar el parque de viviendas asequibles en alquiler; en particular, la cesión obligatoria de viviendas vacías. La disposición transitoria segunda establece que en los procedimientos de ejecución hipotecaria o desahucio por impago de alquiler son de aplicación las medidas establecidas por el artículo 7. El artículo 7 y la disposición transitoria segunda, en el inciso en que invoca el artículo 7, infringirían el artículo 149.1.1 CE en relación con el artículo 33 CE; también las competencias estatales relativas a la economía y la ordenación del crédito e incumplirían igualmente el principio de proporcionalidad desde una perspectiva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prevé que, en caso de cesión a título oneroso de un crédito garantizado con la vivienda, el deudor podrá liberarse de la deuda “abonando al cesionario el precio que éste ha pagado más los intereses legales y los gastos que le ha causado la reclamación de la deuda”. Esta regulación parece inspirarse en el artículo 1535 del Código civil. Dado que el legislador autonómico carece de competencia para dictar normas de carácter civil, la mera reproducción del precepto estatal vulnera las competencias estatales. La disposición controvertida regula el retracto de créditos garantizados con vivienda, lo que no puede entenderse amparado en las competencias autonómicas en dicha materia, ni en la conservación, modificación y desarrollo de los derechos civiles, forales o especiales. Infringe también la competencia del Estado en materia de ordenación de la economía y del crédito, banca y seguros, con el riesgo añadido de que pone en peligro las medidas adoptadas con esta finalidad en el título III de la Ley 5/2015, de 27 de abril, de fomento de la financiación empresarial. Esta ley no establece limitación alguna sobre el precio, ni riesgo adicional del cesionario, más allá del impago por parte del deudor o los asociados a las garantías. Establece que “los fondos de titulización podrán adquirir la titularidad de los activos por cualquier modo, bien sea a través de su cesión, su adquisición, su suscripción en mercados primarios o a través de cualquier otro modo admitido en Derecho”. Estos fondos de titulización cumplen el papel de eliminar el riesgo del balance del banco, otorgándoles a su vez liquidez y financiación. El objeto de las titulizaciones de los créditos hipotecarios es su cesión, con salida del balance del banco, a un fondo de titulización a cambio de un precio financiado por un bono emitido por el propio fondo. El precio puede ser inferior a la deuda pendiente. La disposición controvertida, al referirse al conjunto de créditos cedidos a título oneroso, afecta a estas operaciones y genera una clara inseguridad jurídica en el adquirente y en la operativa en general. Se convierte en un elemento de incertidumbre que afecta al propio precio y, por tanto, a la financiación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24 de mayo de 2016, el Pleno del Tribunal Constitucional, a propuesta de la Sección Segunda, acuerda admitir a trámite el recurso de inconstitucionalidad, dar traslado de la demanda y documentos presentados al Congreso de los Diputados y al Senado, así como al Gobierno y Parlamento de Cataluña a fin de que, en el plazo de quince días, puedan personarse en el proceso y formular alegaciones. Asimismo, tiene por invocado el artículo 161.2 LOTC, lo que, a su tenor y conforme dispone el artículo 30 LOTC, produce la suspensión de la vigencia y aplicación de los preceptos impugnados desde la fecha de interposición del recurso −5 de mayo de 2016− para las partes del proceso y desde la publicación de la suspensión en el “Boletín Oficial del Estado” para los terceros. Esto se comunica a los Presidentes del Gobierno y del Parlamento de Cataluña. También ordena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de 7 de junio de 2016, comunica que la Mesa de la Cámara ha acordado personarse en este procedimiento y ofrecer su colaboración a los efectos del artículo 88.1 LOTC. El Presidente del Senado, mediante escrito de 17 del mismo mes, se expresa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junio de 2016, la Abogada de la Generalitat de Cataluña, en la representación que legalmente ostenta, se persona en el proceso y solicita la prórroga del plazo para formular alegaciones. El Letrado del Parlamento de Cataluña, mediante escrito registrado el día siguiente, se expresa en iguales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sendas providencias de 9 y 10 de junio de 2016, el Pleno del Tribunal Constitucional acuerda incorporar a las actuaciones los anteriores escritos y prorrogar en ocho días el plazo concedido a, respectivamente, la Abogada de la Generalitat y el Letrado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Mediante escrito registrado el 24 de junio de 2016, don Felipe Bermejo Valiente afirma ser Procurador de los Tribunales y pretende personarse en nombre y representación de doña Sandra Cabrejas Badenas y don Mohamed Aziz. Según señala, aportará la acreditación de la representación de estas dos personas cuando se le requiera para ello. Admite que la LOTC no contempla la posibilidad de esta personación, pero subraya que tampoco la excluye. Las razones por las que el Tribunal habría de admitirla en este caso son las siguientes. Doña Sandra y don Mohamed se han visto perjudicados por la suspensión de la aplicación de la ley derivada de la admisión a trámite del presente recurso. Los representantes políticos que habrían podido defender sus intereses en el presente procedimiento no han podido hacerlo como consecuencia de que el Presidente del Gobierno ha esperado a la disolución de las Cortes de la XI Legislatura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6 de julio de 2016, la Abogada de la Generalitat de Cataluña, en representación y defensa de su Gobierno, formula alegaciones y solicita la íntegra desestimación del recurso de inconstitucionalidad. Tras referirse al objeto del recurso, al contexto dentro del cual se ha tramitado la Ley 24/2015, a los derechos constitucionales de propiedad (art. 33 CE) y vivienda (art. 47 CE), al artículo 149.1.1 CE, así como a las competencias autonómicas en materia de consumo y vivienda (arts. 123 y 137 EAC), alega respecto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2.2 se incardina en la competencia autonómica en materia de consumo (art. 123 EAC), en conexión con la de vivienda (art. 137 EAC). La impugnación es claramente preventiva; presupone que el procedimiento extrajudicial se producirá por cauces ajenos al precepto impugnado. Sin embargo, no cabe duda de que ese procedimiento extrajudicial es “voluntario”. Tampoco procede declarar la inconstitucionalidad de la disposición final segunda, que habilita el desarrollo reglamentario de este procedimiento extrajudicial. No ha sido impugnada. A su vez, no incurriendo en inconstitucionalidad el artículo 2.2, no puede declararse que lo haga esta disposición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situación de emergencia social, el artículo 3 regularía un procedimiento judicial simplificado al que las partes pueden acogerse de forma voluntaria. Trata de coadyuvar a evitar el procedimiento de ejecución hipotecaria, pero sin interferirla. El procedimiento es anterior al procedimiento concursal. Su regulación no interfiere en las competencias estatales en materia procesal y económica. Se trata de una especialidad procesal incardinada en la competencia autonómica en materia de consumo, en conexión con la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4 conecta con los artículos 2 y 3, apenas examinados. El acuerdo que resuelva el correspondiente procedimiento extrajudicial o judicial habrá de referirse también a la responsabilidad del fiador que tenga con el deudor relación de parentesco por consanguinidad o afinidad, limitándola al importe de la deuda no cancelada. Se trata de una norma de Derecho sustantivo autonómico (arts. 149.1.6 CE y 130 EAC) insertada en un procedimiento en el que el acreedor participa voluntariamente. Las alegaciones realizadas a los anteriores preceptos serían extensibles a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objetivo del artículo 5 no es limitar la libertad de contratación ni establecer requisitos procesales a la interposición de acciones judiciales, sino delimitar el derecho de propiedad, estableciendo una obligación conforme a una finalidad o utilidad social. Este precepto, al igual que las disposiciones transitoria segunda y final tercera, respetan las competencias del Estado. Han sido dictados con base en la competencia atribuida a la Generalitat en el artículo 137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Abogada de la Generalitat razona ampliamente que la limitación de la propiedad por causa de interés general introducida en el artículo 7 y la disposición transitoria segunda no altera el contenido esencial del derecho de propiedad (art. 33 CE). La intromisión parcial en el estatuto jurídico del propietario supera el test de proporcionalidad. Las condiciones básicas a las que hace referencia el artículo 149.1.1 CE no operan como una prohibición para el legislador autonómico de un trato divergente respecto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deudas contraídas en relación con las viviendas ocasionan en muchos casos no solo la pérdida de la vivienda, sino también la adquisición de deudas exorbitantes con las entidades financieras. El resultado de ello es que, al problema de las ejecuciones hipotecarias, se añade el de que quienes han perdido su vivienda tampoco pueden afrontar el pago de un alquiler. La disposición adicional afronta esta situación; pretende paliar los perjuicios que ha causado a los deudores el aumento de los precios de la vivienda como bien de primera necesidad, lo que ha obligado a muchas familias a endeudarse por encima de sus posibilidades. Establece un retracto de la deuda a favor del deudor hipotecario. No incide sobre la legislación hipotecaria propiamente dicha sino en el ulterior régimen de titulizaciones de la Ley 5/2015, beneficiando solo a quienes tienen constituida su hipoteca sobre vivienda. No produce la inseguridad jurídica denunciada, por cuanto que ha de aplicarse a partir de la entrada en vigor de la ley; carece de eficacia retroactiva. En fin, supera el juicio de proporcionalidad y conecta con varios mandatos constitucionales (arts. 9.2, 32.1 y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autonómica solicita por otrosí, previos los trámites oportunos, el levantamiento inmediato de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6 de julio de 2016, el Letrado del Parlamento de Cataluña formula alegaciones y solicita la íntegra desestimación del recurso de inconstitucionalidad. Señala a modo de introducción que el recurso confunde unas hipotéticas consecuencias de orden económico, totalmente supuestas y no demostradas, con un pretendido exceso competencial y que reduce la competencia de la Generalitat en materia de vivienda a la actividad administrativa de ordenación y fomento. Tras ello se refiere a la doctrina constitucional relativa a los núms. 1, 8, 11 y 13 del artículo 149.1 CE. Respecto de las impugnaciones, razona específicamente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2.2 califica expresamente el procedimiento extrajudicial que regula como procedimiento de “mediación”. A la vista de la disposición final quinta y del Código de consumo de Cataluña, al que se remite el precepto, resulta indiscutible el carácter voluntario del indicado procedimiento. Los artículos 1.1 y 2.3 permiten apreciar también que tal procedimiento no perjudica a la legislación estatal hipotecaria y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del artículo 3 es tan genérica e indeterminada que no puede desplazar ni sobreponerse a la legislación concursal estatal. No crea procedimiento nuevo alguno ni incorpora trámites procesales a procedimientos ya existentes. Admite que hay ya un procedimiento estatal, pero evita nombrarlo para no invadir las competencias del Estado. El apartado 1 viene a reconocer un derecho de acceder a la jurisdicción si fracasa el intento de acuerdo voluntario entre deudor y acreedores. La mención al objetivo del proceso debe entenderse como una descripción del propósito del consumidor afectado; no se trata de una prescripción sobre el carácter del procedimiento. El apartado 2 pretende asegurar el reconocimiento del procedimiento extrajudicial, sin darle un valor específico. No determina ninguna actuación judicial. El apartado 3 no tiene carácter de norma procesal. Se describe un poder del que ya dispone el juez, sin atribuirle funciones nuevas.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4 tiene la finalidad de proteger al consumidor y su núcleo familiar cercano, lo que entronca con la competencia de la Generalitat en materia de consumo (art. 130 EAC). A su vez, podría entenderse como ejercicio de la competencia de la Generalitat en materia de Derecho civil (art. 129 EAC). La Generalitat ha regulado elementos del contrato de fianza en otras ocasiones (arts. 121-8.2, 121-9 y 121-21 del Código civil de Cataluña y regulación general de derechos reales de garantía propia de la Ley 19/2002, de julio), sin que haya suscitado objeción alguna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5, apartados 1 a 4, y 9, y las disposiciones transitoria segunda y final tercera no vulneran el sistema de distribución de competencias. El Letrado autonómico razona ampliamente que hallan cobertura en las competencias estatutarias en materia de vivienda y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medida prevista en el artículo 7 es similar a la incluida en el artículo 42 de la Ley 18/2007, que no fue objeto de recurso de inconstitucionalidad. Difiere de la declarada inconstitucional en la STC 95/2015, aunque obedezca a similar propósito. Que el Estado no haya regulado la cesión de uso no significa que su falta de reconocimiento sea una condición básica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retracto de créditos litigiosos establecido en el artículo 1535 del Código civil resulta controvertido por su posible contradicción con la Constitución y el Derecho europeo (cuestiones prejudiciales planteadas ante el Tribunal de Justicia de la Unión Europea por Juzgados de primera instancia de Vigo —núm. 11— y Barcelona —núm. 38— mediante autos de 11 de noviembre de 2015 y 2 de febrero de 2016, respectivamente). La disposición adicional de la Ley del Parlamento de Cataluña 24/2015 presenta diferencias que permiten entender que no es mera reproducción del artículo 1535 del Código civil. En primer lugar, no exige que el crédito sea litigioso. Cabe entender que el crédito ha sido impagado, aunque no sea aún objeto de proceso judicial. En segundo lugar, la regulación se refiere únicamente a créditos garantizados con vivienda, aproximándose más a la figura del derecho de retracto. A su vez, el Derecho civil catalán ha regulado esta cuestión sin que nadie haya formulado oposición (art. 277 del Código de sucesiones por causa de muerte, aprobado por Ley 40/1991, vigente hasta la Ley 10/2008). La competencia autonómica ex artículo 129 EAC permite a la Generalitat adoptar una regulación diferente a la del Código civil. Por otra parte, no puede argumentarse como vicio de invalidez el hipotético impacto sobre el mercado de titulizaciones de créditos hipotecarios o el posible perjuicio en el negocio de bancos, entidades de crédito o fondos de inversión especializados en la adquisición de activos inmobiliarios procedentes de ejecuciones hipotecarias. La vulneración del orden constitucional de competencias ha de ser cierta y jurídica. En cualquier caso, la disposición controvertida no disminuye los precios de los títulos hipotecarios, ni afecta a los artículos 16 y 17 de la Ley 24/2015, ni produce incertidumbre o inseguridad jurídica. La ausencia de previsión de un plazo habrá de suplirse por referencia al Código civil español (art. 1535) o catalán (art. 15 del libro V), pero en modo alguno supone un defecto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del Parlamento de Cataluña solicita por otrosí, previos los trámites oportunos, el levantamiento inmediato de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mediante providencia de 7 de julio de 2016, acuerda incorporar a los autos los anteriores escritos de alegaciones y, en cuanto a la solicitud que formulan por otrosí los Letrados autonómicos, oír al Abogado del Estado para que exponga lo que estime pertinente respecto del levantamiento o mantenimiento de la suspensión de los preceptos recurridos. Mediante escrito registrado el 18 de julio del mismo año, el Abogado del Estado solicita el mantenimiento de la suspensión. Por Auto 160/2016, de 20 de septiembre, el Pleno de este Tribunal acuerda mantener la suspensión de las previsiones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19 de julio de 2016, el Pleno del Tribunal Constitucional acuerda tener por no personados en el presente proceso a doña Sandra Cabrejas Badenas y don Mohamed Aziz por carecer de legitimación para ser parte en recursos de inconstitucionalidad de acuerdo con el artículo 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la representación que legalmente ostenta, a través del escrito registrado el 6 de noviembre de 2018, formula solicitud de desistimiento de la impugnación de los artículos 2.2, 5 (apartados 1 a 4 y 9), 7 y las disposiciones transitoria segunda y final tercera de la Ley 24/2015. Pone de manifiesto que esta petición de desistimiento parcial resulta del acuerdo alcanzado en la subcomisión de seguimiento normativo, prevención y solución de conflictos de la comisión bilateral Generalitat-Estado de 30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Secretaría de Justicia del Pleno del Tribunal Constitucional, mediante diligencia de ordenación de 7 de noviembre de 2018, acuerda incorporar a los autos el anterior escrito, así como oír a las representaciones legales del Gobierno y el Parlamento de Cataluña para que, en el plazo de diez días, aleguen lo que estimen procedente en relación con la solicitud de desistimiento parcial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Abogada de la Generalitat de Cataluña, en representación y defensa de su Gobierno, se muestra conforme con la anterior solicitud de desistimiento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29 de enero de 2019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interpone recurso de inconstitucionalidad contra los artículos 2.2, 3, 4, 5 (apartados 1 a 4 y 9) y 7 y las disposiciones adicional, transitoria segunda (apartados 1 y 2, en lo relativo a la aplicación del art. 7) y final tercera de la Ley del Parlamento de Cataluña 24/2015, de 29 de julio, de medidas urgentes para afrontar la emergencia en el ámbito de la vivienda y la pobreza energética. La Abogada de la Generalitat de Cataluña y el Letrado del Parlamento de esta Comunidad Autónoma se oponen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incoación del presente proceso, el Abogado del Estado ha formulado solicitud de desistimiento parcial del recurso de inconstitucionalidad. Su petición alcanza a la impugnación de los artículos 2.2, 5 (apartados 1 a 4 y 9), 7 y disposiciones transitoria segunda y final tercera. Los Letrados autonómicos no se han opuesto a este desistimiento parcial. A la vista de ello, este Tribunal acuerda tener por desistido al Abogado del Estado, en la representación que legalmente ostenta, de la impugnación de los artículos 2.2, 5 (apartados 1 a 4 y 9), 7 y disposiciones transitoria segunda y final tercera de la Ley del Parlamento de Cataluña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queda pues limitado a los artículos 3 y 4 y a la disposición adicional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impugna el artículo 3 de la Ley del Parlamento de Cataluña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su preámbulo, la Ley 24/2015 pretende proteger a los “consumidores” en “situación de sobreendeudamiento hipotecario” frente a las “entidades financieras”, que han obtenido “ingentes beneficios” —“desde el inicio de la crisis las administraciones públicas [les] han transferido cerca de 165.000 millones de euros”— y respecto de las que es “especialmente relevante” “el deber de garantizar que el derecho de propiedad no se ejerza de forma antisocial” en relación con “el derecho a una vivienda digna y adecuada”. La Ley, conforme a su denominación, tiene por objeto establecer “medidas urgentes para afrontar la emergencia en el ámbito de la vivienda” o, más precisamente, conforme al artículo 1.1, “mecanismos” destinados a resolver aquellas situaciones de sobreendeudamiento hipotecario, “especialmente en lo relativo a las deudas derivadas de vivienda habitual, mediante la regulación de un procedimiento extrajudicial y, en su caso, de un procedimiento judicial”. Este último procedimiento es, justamente, el regulado en el controvertido 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bajo el epígrafe “Procedimiento judicial para la resolución de situaciones de sobreendeudamiento”, prevé que “si la vía del procedimiento extrajudicial… se cierra sin haber llegado a un acuerdo, el consumidor afectado puede solicitar la apertura del correspondiente procedimiento judicial simplificado, con el objetivo de buscar las fórmulas apropiadas para la satisfacción de las deudas derivadas de una relación de consumo, incluidas las que se derivan de la vivienda habitual” (apartado 1). Solicitada la apertura del correspondiente procedimiento, “el juez, una vez analizadas las circunstancias del sobreendeudamiento y las razones de la falta de acuerdo en el procedimiento extrajudicial, debe dictar una resolución que incluya necesariamente un plan de pago de obligado cumplimiento” (apartado 2). Si hay “incumplimiento del plan de pago” judicialmente establecido, “la parte acreedora puede solicitar que se inicie la liquidación de activos para afrontar las deudas, con la exclusión, en dicha liquidación, de los bienes inembargables” (apartado 3, primer inciso). En el caso de que “queden importes insatisfechos tras la liquidación, el juez, a la vista de las circunstancias personales del consumidor, puede acordar la cancelación de los importes no satisfechos” (apartado 3, segundo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precepto, además de interferir en el ejercicio de varias competencias estatales (art. 149.1.13, 11 y 6 CE), penetra en un ámbito que la Constitución reserva al Estado: la legislación procesal (art. 149.1.6 CE). No introduciría “necesarias especialidades” derivadas de las “particularidades del derecho sustantivo de las Comunidades Autónomas”, que son las únicas cuestiones procesales abiertas al legislador autonómico, de acuerdo con el artículo 149.1.6 CE y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alega, en cambio, que el artículo 3 es una especialidad procesal (art. 130 del Estatuto de Autonomía de Cataluña, EAC) incardinada en la competencia autonómica en materia de consumo (art. 123 EAC), en conexión con la de vivienda (art. 137 EAC). El Letrado del Parlamento de Cataluña considera que difícilmente puede un precepto tan genérico e indeterminado desplazar o sobreponerse a la legislación procesal del Estado. El apartado 1 vendría a reconocer el derecho de acceso a la jurisdicción ante el fracaso del intento de acuerdo voluntario entre deudor y acreedores. La mención al objetivo del proceso debe entenderse como una descripción del propósito del consumidor afectado; no se trataría de una prescripción sobre el carácter del procedimiento. El apartado 2 pretende asegurar el reconocimiento del procedimiento extrajudicial, sin darle un valor específico. No determina ninguna actuación judicial. El apartado 3 describiría un poder del que ya dispone el juez, sin atribuirle funciones nuevas.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abordar la impugnación, corresponde traer a colación la doctrina constitucional relativa a la distribución de competencias relativa a las cuestiones procesales. De acuerdo con el artículo 149.1.6 CE, la legislación procesal es una “competencia general” del Estado [STC 80/2018, de 5 de julio, FJ 5 a)]. La que los Estatutos pueden atribuir a las Comunidades Autónomas, de acuerdo con este precepto, es “de orden limitado”; está circunscrita a “las necesarias especialidades que en este orden se deriven de las particularidades del derecho sustantivo de las Comunidades Autónomas” [STC 80/2018,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interpretar esta salvedad competencial de modo tal que quede vacía de contenido la competencia general en materia de legislación procesal atribuida al Estado: “la competencia asumida por las Comunidades Autónomas al amparo de la salvedad recogida en el artículo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aquellas que, por la conexión directa con las particularidades del Derecho sustantivo autonómico, vengan requeridas por estas” [SSTC 47/2004, de 25 de marzo, FJ 4; 2/2018, de 11 de enero, FJ 4, y 80/2018,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[SSTC 127/1999, de 1 de julio, FJ 5; 47/2004, FJ 4, 21/2012, de 16 de febrero, FJ 7, y 80/2018, FJ 5 a)]. Para entender cumplidamente justificada en un caso la aplicación de la salvedad competencial contenida en el artículo 149.1.6 CE deben completarse tres operaciones.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Finalmente, “ha de indagarse si, entre las peculiaridades del ordenamiento sustantivo autonómico y las singularidades procesales incorporadas por el legislador autonómico en la norma impugnada, existe una conexión directa tal que justifique las especialidades procesales” [STC 80/2018, FJ 5 a), citando las SSTC 47/2004, FJ 5, y 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3 de la Ley 24/2015 es una regulación procesal, según resulta inequívocamente de su contenido y rótulo (“procedimiento judicial para la resolución de situaciones de sobreendeudamiento”). La Abogada de la Generalitat de Cataluña y el Letrado del Parlamento de esta Comunidad Autónoma no han justificado una peculiaridad del Derecho sustantivo autonómico a la que pudiera asociarse el artículo 3 de la Ley catalana 24/2015. Tampoco han razonado cuáles son las especialidades procesales introducidas por el controvertido artículo 3 respecto de la legislación estatal; antes bien, algunas de sus alegaciones dan a entender que este precepto no innova en absoluto. Según afirman, establecería previsiones que podrían entenderse ya derivadas del Derecho estatal. En fin, no justificándose estos extremos, falta igualmente el razonamiento encaminado a evidenciar la conexión directa entre la peculiaridad del ordenamiento sustantivo autonómico y la singularidad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3 no halla amparo en el artículo 130 EAC, que, de acuerdo con el artículo 149.1.6 CE, atribuye a la Generalitat la aprobación de “las normas procesales específicas que deriven de las particularidades del derecho sustantivo de Cataluña”. No hallando cobertura en las competencias estatutarias de la Comunidad Autónoma de Cataluña, el artículo 3 de la Ley 24/2015 invade la competencia general en materia procesal que corresponde al Estado (art. 149.1.6 CE). Tal invasión se produce por la sola razón de que el precepto autonómico regula cuestiones que le están vedadas, con entera independencia de la eventual compatibilidad o incompatibilidad entre la regulación autonómica controvertida y la dictada por el Estado: “las Comunidades Autónomas no pueden establecer disposición alguna al respecto, ni siquiera para reproducir con exactitud las previsiones estatales, operación que quedaría vedada por la doctrina sobre la lex repetita… según la cual la reproducción de normas estatales en normas autonómicas es inconstitucional cuando la Comunidad Autónoma carece de la correspondiente competencia, salvo que —lo que no es el caso— la reiteración de la norma estatal sea imprescindible para el entendimiento del precepto… Salvo esta última excepción, al legislador autonómico le está vedado reproducir la legislación estatal que responde a sus competencias exclusivas. Y, con mayor razón, le está vedado parafrasear, completar, alterar, desarrollar, o de cualquiera otra manera directa o indirecta incidir en la regulación de materias que no forman parte de su acervo competencial” [STC 54/2018, de 24 de mayo,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estimar la impugnación y, en consecuencia, declarar la inconstitucionalidad y nulidad del artículo 3 de la Ley del Parlamento de Cataluña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impugna el artículo 4 y la disposición adicional de la Ley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las “medidas urgentes para afrontar la emergencia en el ámbito de la vivienda” causada por el “sobreendeudamiento hipotecario” de los “consumidores” con las “entidades financieras”, se hallan los mecanismos previstos en el artículo 4 y la disposición adicional de la Ley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bajo el rótulo “Extensión de la cancelación del pasivo”, dispone: “En caso de que el consumidor deudor se acoja a los procedimientos establecidos por los artículos 2 y 3 y disfrute de la cancelación del pasivo no satisfecho, el fiador también puede disfrutar de ella, siempre que tenga con el deudor una relación de parentesco por consanguinidad o afinidad de hasta el tercer grado”. De modo que, si media la indicada relación de parentesco, el fiador en un préstamo con garantía hipotecaria para la compra de vivienda se beneficia de la cancelación del pasivo que hayan acordado la entidad financiera y el deudor (procedimiento extrajudicial de mediación voluntaria del art. 2) o que haya impuesto la autoridad judicial (procedimiento judicial del art. 3, declarado inconstitucional y nulo en el fundamento jurídico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rotulada “Cesión de créditos garantizados con la vivienda”, establece: “En la cesión de créditos, el acreedor puede ceder su crédito contra el deudor si el crédito ha sido garantizado con la vivienda del deudor y este es un consumidor. Si la cesión es a título oneroso, el deudor queda liberado de la deuda abonando al cesionario el precio que este ha pagado más los intereses legales y los gastos que le ha causado la reclamación de la deuda”. De modo que, si la entidad financiera cede el préstamo con garantía hipotecaria para la compra de vivienda a otra entidad o a un fondo de titulización, el deudor hipotecario podrá liberarse de la deuda abonando el mismo precio, más los intereses legales y los gastos de reclamación. Dicho de otro modo, la entidad financiera o fondo de titulización que adquiera la titularidad de una participación hipotecaria no podrá exigir al deudor un importe superior al precio de la cesión, sin perjuicio de los intereses legales y los gastos de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estos preceptos infringirían los números 6 y 8 del artículo 149.1 CE. No estarían amparados en la competencia autonómica en materia de consumidores (art. 123 EAC), en conexión con la de vivienda (art. 137 EAC), ni en las “necesarias especialidades” de orden procesal vinculadas al derecho sustantivo de las Comunidades Autónomas (arts. 149.1.6 CE y 130 EAC) ni en la conservación, modificación o desarrollo de los derechos civiles, forales o especiales (arts. 149.1.8 CE y 129 EAC). La disposición adicional, en particular, parece inspirarse en la regulación de la venta de créditos litigiosos prevista en el artículo 1535 del Código civil. La sola reproducción de la norma estatal implicaría una vulneración del orden constitucional de competencias. Infringiría además las competencias estatales relativas a la ordenación general de la economía (art. 149.1.13 CE), así como del crédito y la banca (art. 149.1.11 CE). El precepto desvirtuaría la dinámica de los fondos de titulización regulados en la Ley 5/2015, de 27 de abril, de fomento de la financiación empresarial. El objeto de las titulizaciones de los créditos hipotecarios es su cesión (con salida del balance del banco) a un fondo de titulización a cambio de un precio financiado por un bono emitido por el propio fondo. El precio puede ser inferior a la deuda pendiente. La disposición controvertida, al referirse al conjunto de créditos cedidos a título oneroso interfiere en estas operaciones, generando inseguridad jurídica en el adquirente y en la operativa en general, lo que repercute en el propio precio y, por tanto, en la financiación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autonómicos subrayan la finalidad tuitiva del consumidor (y de su núcleo familiar cercano) a la que responden las previsiones controvertidas. Se trataría de normas relativas al “consumo”, ámbito dentro del cual corresponde a la Generalitat “la defensa de los derechos de los consumidores y los usuarios” y “la regulación de los órganos y los procedimientos de mediación en materia de consumo” [art. 123, letras a) y c) EAC]. Respecto del artículo 4, la Abogada de la Generalitat insiste en que el acreedor participa voluntariamente en los procedimientos judiciales y extrajudiciales de mediación en que opera la limitación de la responsabilidad del fiador. El Letrado del Parlamento de Cataluña añade que el precepto podría considerarse amparado en la competencia de la Generalitat relativa al Derecho civil (art. 129 EAC) por la siguiente razón: esta Comunidad Autónoma ha regulado elementos del contrato de fianza en otras ocasiones (arts. 121-8.2, 121-9 y 121-21 del Código civil de Cataluña y regulación general de derechos reales de garantía propia de la Ley 19/2002, de julio), sin que haya suscitado objeción alguna por parte del Estado. En cuanto a la disposición adicional, la Abogada de la Generalitat afirma que no se trata de legislación hipotecaria estrictamente; afectaría solo al régimen de titulizaciones de la Ley 5/2015, beneficiando solo a quienes tienen constituida su hipoteca sobre vivienda. El Letrado del Parlamento de Cataluña razona a su vez que el precepto controvertido no es mera reproducción del artículo 1535 del Código civil y que la legislación catalana ha regulado cuestiones similares sin que el Estado haya formulado oposición (art. 277 del Código de sucesiones por causa de muerte, aprobado por Ley 40/1991, vigente hasta la Ley 10/2008). Por otra parte, no podría argumentarse como vicio de invalidez el hipotético impacto sobre el mercado de titulizaciones de créditos hipotecarios o el posible perjuicio en el negocio de bancos, entidades de crédito o fondos de inversión especializados en la adquisición de activos inmobiliarios procedentes de ejecuciones hipotecarias. La vulneración del orden constitucional de competencias ha de ser cierta y jurídica. En cualquier caso, la disposición controvertida no produciría inseguridad jurídica. La ausencia de previsión de un plazo habrá de suplirse por referencia al Código civil español (art. 1535) o catalán (art. 15 del libro V), pero en modo alguno supone un defecto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dar respuesta a estas impugnaciones, conviene recordar con carácter previo la doctrina constitucional relativa a la distribución de competencias en materia de consumidores y usuarios, recientemente sistematizada en la STC 54/2018, de 24 de mayo, con relación a la Ley del Parlamento de Cataluña 22/2010, de 20 de julio, del Código de consumo de Cataluña, para la mejora de la protección de las personas consumidoras en materia de créditos y préstamos hipotecarios, vulnerabilidad económica y relaciones de consumo. Tal sentencia señala, en lo que importa al presente proceso,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Estado “dispone a priori de diversos títulos competenciales, constitucionalmente indisponibles para todas —y aquí sin excepción— las Comunidades Autónomas, que tienen una evidente incidencia en la defensa del consumidor y del usuario”. La defensa del consumidor es un “concepto de tal amplitud y de contornos imprecisos que, con ser dificultosa en ocasiones la operación calificadora de una norma cuyo designio pudiera entenderse que es la protección del consumidor, la operación no resolvería el problema”. Esta materia “se caracteriza ante todo por su contenido pluridisciplinar, en el que se concita una amplia variedad de materias que sí han sido directa y expresamente tomadas en consideración por el artículo 149.1 C.E. a los efectos de concretar las competencias del Estado”. La defensa del consumidor y del usuario “nos sitúa, en efecto, a grandes rasgos y sin necesidad ahora de mayores precisiones, ante cuestiones propias de la legislación civil y mercantil, de la protección de la salud (sanidad) y seguridad física, de los intereses económicos y del derecho a la información y a la educación en relación con el consumo, de la actividad económica y, en fin, de otra serie de derechos respecto de los cuales pudiera corresponder al Estado la regulación de las condiciones básicas que garanticen la igualdad en su ejercicio y en el cumplimiento de sus deberes (art. 149.1, en sus núms. 1, 6, 8, 10, 13, 16 y 29 CE, principalmente); es decir, ante materias que la Constitución toma como punto de referencia para fijar las competencias mínimas que, por corresponder al Estado, quedan al margen del ámbito de disponibilidad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“estructura autonómica del Estado ha reservado, con alguna salvedad cualificada, el Derecho privado a la potestad central del Estado”. De lo que se trata es de “verificar que a través de las normas autonómicas (en este caso, de protección de consumidores y usuarios) no se produzca un novum en el contenido contractual, o en otros términos, de que no se introduzcan derechos ni obligaciones en el marco de las relaciones contractuales privadas”. Aun cuando las normas autonómicas “persigan, mediante el reforzamiento de las obligaciones del vendedor, la protección del consumidor y usuario, la determinación del contenido de los contratos y de las acciones por incumplimiento, saneamiento o resolución se inserta dentro de la competencia estatal exclusiva atribuida por los artículos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aplicación de esta doctrina, la STC 54/2018 ha declarado la inconstitucionalidad y nulidad de varios preceptos del Código de consumo de Cataluña. El artículo 251-6, al enumerar una serie de cláusulas consideradas abusivas en los contratos de créditos y préstamos hipotecarios, invadía las competencias estatales por cuanto que “una regulación sobre lo que debe entenderse por cláusulas abusivas en la contratación, introduciendo en esta área del derecho, innovaciones” corresponde al Estado ex artículo 149.1.8 CE (FJ 8). También el artículo 262-6.2, que fijaba en catorce días naturales el plazo de la oferta vinculante del prestamista, invadía las competencias del Estado: “los preceptos que afectan y modulan el régimen de perfeccionamiento y de la eficacia de los contratos pertenecen a la titularidad estatal, ex artículos 149.1.6 y 8 CE” [FJ 9 a)]. Igualmente el artículo 263-2.4, que disponía que el prestamista no podrá conceder el crédito o préstamo hipotecario si el resultado de la evaluación de solvencia de la persona consumidora es negativo: “La norma catalana introduce en efecto una prohibición de contratar que desborda el ámbito competencial autonómico, pues… éste tiene como límite, entre otros, que no se produzca un novum en el contenido contractual, o en otras palabras, que no se introduzcan derechos ni obligaciones en el marco de las relaciones contractuales privadas” [FJ 9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Comunidades Autónomas pueden, en ejercicio de sus competencias en materia de consumo, en conexión con las de vivienda, regular un procedimiento extrajudicial de mediación al que las entidades financieras y los deudores hipotecarios pueden someterse voluntariamente (STC 102/2018, de 4 de octubre, FJ 4, y las que allí se citan), pero tal no es el objeto de los controvertidos artículo 4 y disposición adicional de la Ley del Parlamento de Cataluña 24/2015. El artículo 4 se refiere a ese procedimiento, pero no para regular sus fases o requisitos, sino para establecer un régimen jurídico sustantivo que debe aplicarse dentro de él y en las controversias judiciales que eventualmente se susciten. Establece un determinado régimen obligacional del fiador en los préstamos con garantía hipotecaria para la compra de vivienda, tal como ha subrayado la Abogada de la Generalitat de Cataluña. Lo mismo cabe afirmar respecto de la disposición adicional: establece una regulación sustantiva, relativa en este caso al importe que ha de pagar el deudor para liberarse del crédito hipotecario sobre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ambas disposiciones responden con toda evidencia a la finalidad de proteger a los consumidores. Ahora bien, producen con igual claridad “un novum en el contenido contractual”, esto es, introducen “derechos y obligaciones en el marco de las relaciones contractuales privadas” [STC 54/2018, FFJJ 6 c) y 9, citando las SSTC 88/1996, de 1 de julio, FJ 5, y 157/2004, de 21 de septiembre, FJ 11]. De modo que esta regulación (art. 4 y disposición adicional), al igual que la declarada inconstitucional y nula por la STC 54/2018, “se ha adentrado a regular ámbitos reservados a la competencia exclusiva del Estado por el artículo 149.1.6 y 8 CE”, lo que basta “para concluir en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resta advertir que resulta irrelevante que el Estado no haya impugnado anteriores previsiones del Código civil de Cataluña referidas al contrato de fianza y al retracto de créditos, instituciones que guardarían relación, según el Letrado del Parlamento autonómico, con la regulación contenida, respectivamente, en el artículo 4 y en la disposición adicional de la Ley 24/2015, al amparo de la competencia de la Generalitat de Cataluña en materia de Derecho civil (arts. 149.1.6 CE y 129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39/1982, de 30 de junio, FJ 3, este Tribunal ha dejado sentado que “[l]a indisponibilidad de las competencias y la nulidad de pleno derecho de las normas contrarias a los preceptos constitucionales y de los que, dentro del marco constitucional, se hubieran dictado para delimitar las competencias, consecuencia de la prevalencia de aludido bloque constitucional, son razones que desautorizan cualquier alegato asentado sobre la idea de aquiescencia por no haberse planteado en tiempo el conflicto o el recurso, con sujeción al juego de los plazos previstos en el artículo 62 o en el artículo 33 LOTC” (en el mismo sentido, SSTC 111/2014, de 26 de junio, FJ 4, y 36/2017, de 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procede declarar la inconstitucionalidad y nulidad del artículo 4 y de la disposición adicional de la Ley del Parlamento de Cataluña 24/2015.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Aceptar el desistimiento parcial del Abogado del Estado respecto de la impugnación promovida contra los artículos 2.2, 5 (apartados 1 a 4 y 9) y 7 y las disposiciones transitoria segunda y final tercera de la Ley del Parlamento de Cataluña 24/2015, de 29 de julio, de medidas urgentes para afrontar la emergencia en el ámbito de la vivienda y la pobreza energética.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el presente recurso de inconstitucionalidad interpuesto por el Presidente del Gobierno y, en consecuencia, declarar la inconstitucionalidad y nulidad de los artículos. 3 y 4 y de la disposición adicional de la Ley del Parlamento de Cataluña 24/2015, de 29 de julio, de medidas urgentes para afrontar la emergencia en el ámbito de la vivienda y la pobreza energética.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 2501-2016, al que se adhiere la Magistrada doña María Luisa Balaguer Callejón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que, en mi opinión, hubiera debido ser desestimatorio en relación con la impugnación del artículo 4 y la disposición adicional de la Ley del Parlamento de Cataluña 24/2015, de 29 de julio, de medidas urgentes para afrontar la emergencia en el ámbito de la vivienda y la pobreza energética.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fundamenta la inconstitucionalidad y nulidad del artículo 4 y de la disposición adicional de la Ley 24/2015 en que (i) ambas disposiciones, a pesar de responder a una finalidad de protección a los consumidores en el marco del mercado inmobiliario —y, por tanto, quedar encuadradas dentro de las competencias autonómicas en materia de consumo y de vivienda—, suponen una regulación sustantiva en materia de derechos y obligaciones en las relaciones contractuales privadas que se adentra en las competencias exclusivas del Estado relativas a la legislación civil (art. 149.1.8 CE) o al derecho mercantil (149.1.6 CE); y (ii) la existencia de anteriores previsiones del Código civil de Cataluña referidas al contrato de fianza y al retracto de créditos, instituciones que guardarían relación con la regulación contenida en los preceptos impugnados, no permiten sostener que estén dictadas al amparo de la competencia de la Generalitat de Cataluña en materia de Derecho civil (arts. 149.1. 6 CE y 129 EAC), ya que la indisponibilidad de la distribución constitucional de competencias desautoriza cualquier alegato basado en la idea de aquiescencia del Estado con cualquier regulación previa que se pretenda usar como elemento de contraste.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con lo limitado de este análisis, al considerar que tiene un carácter simplemente asertivo y no da una respuesta satisfactoria a las alegaciones del Parlamento de Cataluña. El Parlamento de Cataluña ha defendido la constitucionalidad de estos preceptos no solo con fundamento en la existencia de precedentes normativos posconstitucionales inmediatos no impugnados competencialmente —único aspecto que ha sido abordado por la opinión mayoritaria—; sino también, en conexión con lo anterior, en que ambas disposiciones quedan incluidas dentro de la excepción del artículo 149.1.8 CE, que determina la competencia exclusiva del Estado en materia de legislación civil “sin perjuicio de la conservación, modificación y desarrollo por las Comunidades Autónomas de los derechos civiles, forales o especiales, allí donde existan”. A esos efectos, es de desatacar que en las alegaciones del Parlamento de Cataluña se citan normas sobre la fianza —que guardan conexión con la regulación del artículo 4 de la ley controvertida— y sobre la rescisión por lesión de contratos sobre bienes litigiosos —que guardan conexión con la disposición adicional controvertida— . Pues bien, las normas sobre el contrato de fianza en el derogado Código de sucesiones de Cataluña, tienen un antecedente inmediato en los preceptos reguladores de la fianza contenidos en la compilación del Derecho civil especial de Cataluña del año 1960 (arts. 181 y 321, que regulaban aspectos relativos a las obligaciones del fiador, entre otros muchos que se referían a la fianza). Asimismo, la rescisión por lesión en los contratos de carácter oneroso estaba regulada en la compilación del Derecho civil especial de Cataluña de 1960 (capítulo II del título primero del libro IV, arts. 323 y siguientes). En ese sentido, como defendí en las deliberaciones, sin mayor fortuna, considero que ambas disposiciones no solo están amparadas en las competencias autonómicas en materia de consumo y de vivienda, sino que, además, aun tratándose de normativa de carácter civil, quedan también encuadradas, por los referidos antecedentes históricos del derecho civil especial catalán, en la competencia establecida en el artículo 129 EAC, en relación con el artículo 149.1.8 CE. No obstante, a pesar de haber sido sometida a deliberación esta posición, la opinión mayoritaria no ha considerado necesario considerarla, privando al Parlamento de Cataluña de una respuesta razonada sobre este planteamiento de la conexión inmediata de esta regulación con el derecho civil especial catalán.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tampoco comparto la opinión mayoritaria argumentando la eventual razón por la que se excluye esta regulación del ejercicio de las competencias autonómicas del artículo 129 EAC fundándose en que se trata de una normativa relativa a las bases de las obligaciones contractuales, como excepción, a su vez, a la excepción de la regulación del derecho civil especial. No considero que la simple constatación de que ambas previsiones introducen derechos y obligaciones en el marco de las relaciones contractuales privadas resulte suficiente a los efectos de derivar de esa mera circunstancia que se trate de bases de las obligaciones contractuales. Es decir, creo que no se puede sostener que legislar sobre contratos equivale a legislar sobre las bases de las obligaciones contractuales. La sola identificación de que la regulación de derechos y obligaciones en el marco de las relaciones contractuales privadas implica regular las bases de las obligaciones contractuales es una aporía jurídica en el seno del artículo 149.1.8 CE, que imposibilita a las comunidades autónomas con derecho civil propio el ejercicio de la competencia legislativa en materia contractual vaciando con ello prácticamente su competencia en materia de derecho civil. A esos efectos, como también sostuve en las deliberaciones, y dado que la opinión mayoritaria tampoco ha considerado necesario dar una respuesta, entiendo que la materia regulada en los preceptos ahora controvertidos no puede considerarse sin mayores argumentos incluidos en las “bases de las obligaciones contractuales”, pues, en definitiva, o al menos en principio, la norma catalana no está llevando a cabo una regulación de los criterios o directrices generales que deben regir los contratos, o una regulación del núcleo esencial de la estructura de tales contratos. Al menos en mi opinión, la sentencia de la que discrepo debía haber ofrecido alguna razón que llevara a la conclusión de que la norma impugnada es básica o bien, no siéndolo, vulnera las bases estatales, porque recordemos que son las bases estatales relativas a las obligaciones contractuales las que constituyen el límite excluyente de segundo grado a la actividad legislativa del Parlamento de Cataluña en materia de contratos vinculados a su derecho civil especial. Ante la expeditiva solución por parte de la opinión mayoritaria de omitir toda consideración sobre el concepto constitucional de “bases de las obligaciones contractuales” utilizado en el artículo 149.1.8 CE, no parece oportuno extenderse ahora sobre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quiero concluir este voto particular sin poner de manifiesto, una vez más, mi profunda preocupación por la deriva de la jurisprudencia constitucional, característica de los últimos años, favorable a la recentralización en materia de legislación civil a través de la preterición de los derechos civiles forales o especiales. El reconocimiento de los derechos civiles forales o especiales es, entre otros, uno de los elementos esenciales del pacto socio-político que posibilitó la aprobación de la Constitución y el sostenimiento del actual régimen constitucional. El menoscabo de un elemento tan imprescindible como el reconocimiento y garantía constitucional del derecho a la autonomía de las nacionalidades y regiones que integran la Nación española, equiparado con el principio de su indisolubilidad (art. 2 CE), es el que ha provocado la reiteración de votos particulares que he suscrito en esta materia (SSTC 82/2016, de 28 de abril; 110/2016, de 9 de junio; 192/2016, de 16 de noviembre; o 133/2017, de 16 de noviembre) y que, sinceramente, desearía que quedara clausurada con el presente.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enero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