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26 de marzo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magistrada,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magistrados, y doña María Luisa Balaguer Callejón, magistrada,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593-2017, interpuesto por la Administración General del Estado contra la sentencia recaída en el procedimiento ordinario 1-960-2014, dictada por la Sección Tercera de la Sala de lo Contencioso-Administrativo del Tribunal Supremo en fecha 24 de octubre de 2016 y contra el auto de fecha 14 de diciembre de 2016, de la misma Sala y Sección, que desestima el incidente de nulidad de actuaciones promovido frente a la resolución citada en primer lugar. Ha intervenido el ministerio fiscal. Han comparecido las entidades mercantiles Viesgo Infraestructuras Energéticas, S.L., Endesa, S.A., Gas Natural SDG, S.A., Iberdrola, S.A., Hidroeléctrica del Cantábrico, S.A.U., Hijos de José Bassols, S.A., Serviliano García, S.A., Electra Aduriz, S.A., Electra del Cardener, S.A., Candín Energía, S.L. y Agri-Energía, S.A. Ha sido ponente el magistrado don Pedro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febrero de 2017, la Administración General del Estado (en adelante administración),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Viesgo Infraestructuras Energéticas, S.L., interpuso ante el Tribunal Supremo recurso contencioso-administrativo contra el Real Decreto 968/2014, de 21 de noviembre, por el que se desarrollaba la metodología para la fijación de los porcentajes de reparto de las cantidades a financiar relativas al bono social. Para la mercantil citada, dicho real decreto es contrario a Derecho, pues si bien se acomoda a lo establecido en el artículo 45.4 de la Ley 24/2013, de 26 de diciembre, del sector eléctrico entonces vigente (en adelante LSE), ese precepto legal infringe el Derecho de la Unión Europea; en particular, vulnera lo dispuesto en el artículo 3.2 de la Directiva 2009/72/CE, del Parlamento Europeo y del Consejo, de 13 de julio de 2009, sobre normas para el mercado interior de la electricidad (en adelante Directiva 2009/72/CE). También alegó que el art. 45.4 LSE infringe los arts. 9.3 y 14 CE y, por todo ello, interesó que se declarase inaplicable el aludido precepto y le fueran reintegradas las cantidades pagadas en concepto de bono social. Por otrosí solicitó que, si se estimara necesario por el órgano judicial, se plantease cuestión prejudicial ante el Tribunal de Justicia de la Unión Europea y, en su caso, que se formulara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24 de octubre de 2016, la Sección Tercera de la Sala de lo Contencioso-Administrativo del Tribunal Supremo dictó sentencia, cuyo fallo, a los efectos que interesan al presente recurso,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Estimar el recurso contencioso-administrativo núm. 960-2014 interpuesto en representación de EON contra el Real Decreto 968/2014, de 21 de noviembre, por el que se desarrolla la metodología para la fijación de los porcentajes de reparto de las cantidades a financiar relativas al bono social; 2. Declarar inaplicable el régimen de financiación del bono social establecido en el artículo 45.4 de la Ley 24/2013, de 26 de diciembre, por resultar incompatible con la Directiva 2009/72/CE, del Parlamento Europeo y del Consejo, de 13 de julio de 2009, sobre normas comunes para el mercado interior de la electricidad y por la que se deroga la Directiva 2003/54/CE; 3. Declarar inaplicables y nulos los artículos 2 y 3 del Real Decreto 968/2014, de 21 de noviembre, que desarrollan lo dispuesto en el citado artículo 45.4 de la Ley 24/2013, de 26 de diciembre; 4. Declarar el derecho de EON España S.L.U. a ser indemnizada por las cantidades abonadas en concepto de bono social en aplicación del Real Decreto 968/2014 impugnado hasta la fecha de ejecución de la sentencia, de manera que se reintegren a la demandante todas las cantidades que haya abonado por ese concepto, que se determinarán en ejecución de sentencia, más los intereses legales correspondientes computados desde fecha en que se hizo el pago hasta la fecha de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7, el órgano judicial expone las razones que le llevan a considerar que la previsión del art. 45.4 LSE es contraria a lo preceptuado en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casi absoluta falta de justificación en que incurría la regulación establecida por el Real Decreto-ley 6/2009, que nuestra sentencia de 7 de febrero de 2012 declaró inaplicable, la regulación de la financiación del bono social establecida en el artículo 45.4 de la Ley 24/2013, de 26 de diciembre, del Sector Eléctrico -y anticipada en el artículo 8 del Real Decreto-ley 9/2013 -, cuenta con la motivación que acabamos de reseñar. Sin embargo, esas razones que ofrece la exposición de motivos del Real Decreto-ley 9/2013, en las que abunda la Abogacía del Estado en su contestación a la demanda, no satisfacen las exigencias de la Directiva 2009/72/CE, de 13 de julio de 2009, de que las obligaciones de servicio público deberán definirse claramente, ser transparentes, no discriminatorias y controlables, y garantizar a las empresas eléctricas de la Comunidad el acceso, en igualdad de condiciones, a los consumidores nacionales (artículo 3.2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pronto, una vez decidido por el legislador, entre otras opciones posibles, que el coste del bono social sea asumido por los agentes del sistema eléctrico, no queda debidamente explicado en la norma que de esa carga se exonere a la actividad de transporte, pues no parece justificación suficiente la escueta indicación de que, por tratarse de una actividad regulada, desarrollada en régimen de monopolio legal y exclusividad, al transportista único no le resultaría posible recuperar del mercado el eventual coste que hubiera de asumir en dicho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incluso asumiendo la exoneración que se dispensa al transporte, debe considerarse carente de claridad y de transparencia así como discriminatoria, a falta de una justificación que no hemos encontrado, la decisión de que entre los agentes que intervienen en los otros tres sectores del sistema eléctrico —generación, distribución y comercialización— el coste de la financiación del bono social se haga recaer únicamente sobre las entidades o grupos empresariales que desarrollen simultáneamente las tres actividades y que tengan el carácter de grupos verticalmente integrados, quedando en cambio eximidos de esa carga todas aquellas sociedades o grupos empresariales cuya actividad se centre en sólo uno o incluso en dos de esos sectores de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8, la referida sentencia reitera la incompatibilidad del referido art. 45.4 LSE con los requisitos que el art. 3.2 de la Directiva 2009/72/CE establece respecto de las obligaciones de servicio público y, en relación con el planteamiento de la cuestión prejudicial, expone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señalada contradicción de la norma legal y de la disposición reglamentaria directamente impugnada con la Directiva 2009/72/CE obligaría, en principio, a plantear una cuestión prejudicial de interpretación ante el Tribunal de Justicia de la Unión Europea, de conformidad con lo previsto en el artículo 267 del Tratado de funcionamiento de la Unión Europea. Ahora bien, el órgano jurisdiccional que conoce del proceso queda dispensado de esta obligación de plantear cuestión prejudicial cuando la correcta aplicación del derecho comunitario puede imponerse con tal evidencia que no deje lugar a ninguna duda razonable sobre la solución de la cuestión (doctrina del ‘acto claro’ sentada en la STJCE de 6 de octubre de 1982, asunto Cilfit, 283/81; o cuando la cuestión suscitada fuese materialmente idéntica a otra que haya sido objeto de una decisión prejudicial en caso análogo (SSTJCE de 27 de marzo de 1963, asuntos Da Costa y acumulados, 28 a 30/62; de 19 de noviembre de 19991 SIC, asunto Francovich y Bonifaci, C-6 y 9/90; y de 19 de enero de 2010, asunto Kücükdeveci, C-555/07 ), lo que se denominada ‘doctrina del acto aclarado’. Esto último es lo que sucede en el caso que nos ocupa a la vista de la jurisprudencia sentada por el Tribunal de Justicia de la Unión Europea en su sentencia de 20 de abril de 2010 (asunto C-265/08, Federulity) y, muy en particular, en su reciente sentencia de 7 de septiembre de 2016 (asunto C121/15, Anode), a la que seguidamente nos referiremos...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inaplicar la normativa interna, incluso la contenida en norma con rango legal, ya tuvimos ocasión de adoptarla en la sentencia de 7 de febrero de 2012 (recurso 419-2010) a la que tantas referencias llevamos hechas. En aquella ocasión esta Sala declaró inaplicable el artículo 2, apartado 5, y la disposición transitoria segunda, último párrafo, del Real Decreto-ley 6/2009, de 30 de abril, e inaplicables también, como consecuencia de la anterior declaración de inaplicabilidad, las disposiciones adicionales segunda y tercera de la Orden ITC/1723/2009. Tal pronunciamiento de inaplicación, sin necesidad de planteamiento de cuestión prejudicial, se acordó atendiendo a que el Tribunal de Justicia había dictado la sentencia de 20 de abril de 2010 (asunto C-265/08 , Federulity ), que, aunque referida a la Directiva 2003/55, sobre el mercado interior del gas natural, ofrecía una interpretación trasladable al caso que se examinaba, relativo al régimen de financiación del bono social en el sistema eléctrico establecido en el Real Decreto-ley 6/2009, de 30 de abril, dado que el artículo 3, apartados 2 y 5, de la Directiva 2003/54 (sistema eléctrico) y el artículo 3, apartados 2 y 3, de la Directiva 2003/55 (gas natural), establecían una regulación coincidente en cuanto a la posibilidad de imponer obligaciones de servicio público y la protección de los colectivos vulnerables. Las mismas circunstancias concurren ahora en virtud de la reciente sentencia del Tribunal de Justicia de la Unión Europea de 7 de septiembre de 2016 (asunto C-121/15), cuya incidencia para la resolución del presente recurso fue sometida a la consideración de las partes en el trámite de alegaciones que hemos reseñado en los antecedentes noveno y 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STJUE de 7 de septiembre de 2016 (asunto C-121/15 ) lleva a cabo una interpretación del artículo 3.2 de la Directiva 2009/73/CE del Parlamento Europeo y del Consejo, de 13 de julio de 2009 , sobre normas comunes para el mercado interior del gas natural y por la que se deroga la Directiva 2003/55/CE, que resulta enteramente trasladable al caso que nos ocupa, al ser plenamente coincidente el contenido de ese artículo 3.2 de la Directiva 2009/73/CE, que la sentencia interpreta, con lo dispuesto en el artículo 3.2 de la Directiva 2009/72/CE , sobre normas comunes para el mercado interior de la electricidad y por la que se deroga la Directiva 2003/54/CE. Así, dada la coincidencia de lo dispuesto en el artículo 3.2 de ambas directivas, las consideraciones que expone la STJUE de 7 de septiembre de 2016 en relación con la intervención estatal en los precios del gas son plenamente trasladables al sector eléctrico que aquí nos ocupa, tanto las referidas a la necesaria observancia del principio de proporcionalidad como las relativas a la exigencia de que las obligaciones de servicio público sean claramente definidas, trasparentes, no discriminatorias y controlables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reproduce algunos fragmentos de la STJUE de 7 de septiembre de 2016 (asunto Anode), concretamente los apartados 53 a 56, 60 a 66 y 70 a 73, relacionados con el principio de proporcionalidad y los principios mencionados en el art. 3.2 de la Directiva 2009/72/CE, así como la respuesta dada a las cuestiones prejudiciales. Finalmente, la reiterada sentencia concluye que el art. 45.4 LSE y la normativa derivada de su contenido debe ser inaplicada: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estas consideraciones al caso que nos ocupa, llegamos a la conclusión de que el régimen de financiación del bono social establecido en el artículo 45.4 de la Ley 24/2013, de 26 de diciembre, debe ser declarado inaplicable por resultar incompatible con la exigencia establecida en artículo 3.2 de la Directiva 2009/72/CE, que establece que las obligaciones de servicio público ‘deberán definirse claramente, ser transparentes, no discriminatorias y controlables, y garantizar a las empresas eléctricas de la Comunidad el acceso, en igualdad de condiciones, a los consumidores nacionales’; e inaplicable también el citado precepto regulador de financiación del bono social por vulnerar el principio de proporcionalidad, en cuanto hace recaer la carga de financiación sobre determinados agentes del sistema eléctrico, con exclusión de otros, de manera indefinida y sin ningún tipo de medida compensatoria. Y como consecuencia de lo anterior, debe declararse asimismo inaplicables y nulos los artículos 2 y 3 del Real Decreto 968/2014, de 21 de noviembre, que desarrollan lo dispuesto en el citado artículo 45.4 de la Ley 24/2013”.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fecha 18 de noviembre de 2016, la administración demandada promovió incidente de nulidad de actuaciones contra la sentencia antes referida, en el cual denunció: i) vulneración del derecho a la tutela judicial efectiva (art. 24.1 CE) y del derecho a un proceso con todas las garantías (art. 24.2 CE), por haber sido inaplicada una norma con rango de ley sin plantear cuestión de inconstitucionalidad; ii) vulneración de los derechos anteriormente indicados por no plantear cuestión prejudicial ante el Tribunal de Justicia de la Unión Europea; iii) y la vulneración del derecho a la tutela judicial efectiva por incongruencia omisiva ya que, al entender de la recurrente, la Sala no se pronunció sobre algunas cuestiones esenciales para enjuiciar el objeto del recurso. En relación con la falta de planteamiento de la cuestión prejudicial ante el Tribunal de Justicia de la Unión Europea, la administración desarrolla una extensa argumentación a fin de explicar cuáles son los requisitos del “acto aclarado”, según doctrina del citado Tribunal, y exponer las razones por las que, de acuerdo a esa doctrina, considera que los supuestos que el órgano judicial toma como referentes como “acto aclarado”, que le dispensa de plantear la referida cuestión prejudicial (las sentencias recaídas en los asuntos Federutility y Anode), no pueden ser tenidos en cuenta a estos efectos, dadas las diferencias existentes entre dichos supuestos y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fue desestimado por auto de fecha 14 de diciembre del 2016. El órgano judicial argumenta que los motivos de nulidad que se aducen en este caso son, en gran medida, coincidentes con los que la abogacía del Estado había esgrimido en el incidente de nulidad que promovió en su día contra la sentencia de la misma sala, de fecha 7 de febrero de 2012, que aparece citada expresamente en el texto de la que ahora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 incidente fue desestimado mediante auto, frente al cual se interpuso recurso de amparo que fue inadmitido por providencia de 26 de septiembre de 2012. En relación con la falta de planteamiento de la cuestión prejudicial, el órgano judicial rechaza que se hayan producido las vulneraciones objeto de denuncia, toda vez que en la sentencia se explicitan las causas por las que no resulta precisa su formulación. En concreto, refiere que las “razones por las que esta Sala no ha considerado necesario ni procedente el planteamiento de la cuestión prejudicial las expusimos con algún detenimiento en el fundamento jurídico octavo de la sentencia a la que se refiere este incidente” y tras reproducir el contenido de ese fundamento, concluye que “[c]on estas razones, y las demás que se exponen en el citado fundamento jurídico octavo de nuestra sentencia de 24 de octubre de 2016, queda debidamente justificada la decisión de no plantear cuestión prejudicial ante el Tribunal de Justicia de la Unión Europea; por lo que el motivo de nulidad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se descartan las quejas de lesión por no haber sido planteada cuestión de inconstitucionalidad, pues esa pretensión se formuló con carácter subsidiario y, además, la sentencia consideró que el artículo 45.4 LSE es contrario al Derecho de la Unión Europea; y que para hacer ese pronunciamiento no resultaba necesario el previo planteamiento de cuestión de inconstitucionalidad. Por último, se desecha la queja de haber incurrido en incongruencia omisiva, pues no corresponde a la sala, contrariamente a lo expuesto por la administración, definir qué modelo de financiación del bono social ha de instaurarse en nuestro ordenamiento. Lo que la sentencia afirma es que el ámbito de elección que se reconoce al legislador no puede conducir a fórmulas que vulneren el Derecho de la Unión como sucede con el artículo 45.4 cuestionado. Finalmente, se rechaza el alegato relativo a que en la citada resolución no se haya examinado la cuestión relativa al alcance de la STJUE de 7 de septiembre de 2016 (asunto C-121/15) para decidir la inaplicabilidad del artículo 45.4 LSE. A ese respecto se afirma que la contradicción entre el citado artículo y el Derecho de la Unión Europea (artículo 3.2 de la Directiva 2009/72/CE) constituye precisamente el núcleo de la fundamentación de la sentencia y su ratio decidendi y, en concreto, la incidencia de la citada STJUE de 7 de septiembre de 2016 que es examinada en su fundamento jurídico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Tribunal de Justicia,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que sobre este aspecto o cuestión aún no se ha fijado de manera definitiva doctrina por parte del Tribunal Constitucional y la solución que propone es que, en esta sede, se acoten restrictivamente las facultades interpretativas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artículo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Federutility y Anode, que según su criterio constituyen supuestos análogos que, conforme a la “doctrina Cilfit”, justifican la inaplicación del art. 45.4 de la LSE. Sin embargo, respecto de la STJUE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 A juicio de la administración esta cuestión no puede considerarse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STJUE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 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pleito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2017, la Sección Tercera de la Sala Segunda de este Tribunal acordó admitir el presente recurso a trámite apreciando que concurre especial transcendencia constitucional (artículo 50.1 LOTC), porque plantea un problema o una faceta de un derecho fundamental sobre el que no hay doctrina de este Tribunal. [STC 155/2009, FJ 2 a)]. Seguidamente, en aplicación de lo dispuesto en el artículo 51 de la Ley Orgánica del Tribunal Constitucional (LOTC), se acuerda dirigir atenta comunicación a la Sección Tercera de la Sala de lo Contencioso Administrativo del Tribunal Supremo, a fin de que, en plazo que no exceda de diez días, remita certificación o fotocopia adverada de las actuaciones correspondientes al recurso contencioso-administrativo ordinario núm. 1-960-2014, practicando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la presentación de los escritos que a continuación se detallan, las entidades mercantiles que se indican interesaron que se las tuviera por personadas y parte en el presente recurso: por escrito de 2 de junio de 2017, Viesgo Infraestructuras Energéticas, S.L., representada por la procuradora de tribunales doña María Jesús Gutiérrez Aceves y asistida por la letrada doña Nuria Encinar Arroyo; por escrito de 6 de junio de 2017, Endesa, S.A., representada por la procuradora de tribunales doña María del Rosario Victoria Bolívar y asistida por el letrado don Antonio Jesús Sánchez Rodríguez; por escrito de la misma fecha, Gas Natural SDG, S.A., representada por el procurador de tribunales don Germán Marina y Grimau (no consta designación de letrado); por escrito de 9 de junio de 2017, Hidroeléctrica del Cantábrico, S.A.U., representada por el procurador de tribunales don Carlos Mairata Laviña y asistida por la letrada Jorgelina Expósito Blanco; por escrito de 9 de junio de 2017, Iberdrola, S.A., representada por el procurador de tribunales don José Luis Martínez Jaureguibeitia y asistida por el letrado don José Giménez Cervantes; y por escrito de 15 de junio de 2017, Serviliano García, S.A., Agri-Energía, S.A., Candín Energía, S.L., Electra Aduriz, S.A., Electra Cardener, S.A. e Hijos de José Bassols, S.A, todas ellas representadas por la procuradora de tribunales doña Cecilia Díaz-Caneja Rodríguez y asistidas por la letrada doña Irene Bartol 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20 de junio de 2017, la secretaría de justicia de la Sala Segunda tuvo por personados y parte en el procedimiento a los siguientes procuradores de tribunales: doña María Jesús Gutiérrez Aceves, en nombre y representación de Viesgo Infraestructuras Energéticas, S.L.; doña María del Rosario Victoria Bolívar, en nombre y representación de Endesa, S.A.; don Germán Marina y Grimau, en nombre y representación de Gas Natural SDG, S.A.; don Carlos Mairata Laviña, en nombre y representación de Hidroeléctrica del Cantábrico, S.A.U.; don José Luis Martín Jaureguibeitia, en nombre y representación de Iberdrola, S.A., y a doña Cecilia Díaz-Caneja Rodríguez, en nombre y representación de Hijos de José Bassols, S.A., Serviliano García, S.A., Electra Aduriz, S.A., Electra del Cardener, S.A., Candín Energía, S.L. y Agri-Energía, S.A. Asimismo, de conformidad con lo dispuesto en el artículo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mediante escrito registrado el día 17 de julio de 2017. Tras referirse a los principales aspectos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 Ley 6/2009, de 30 de abril, por el que se adoptan determinadas medidas en el sector energético y se aprueba el bono social, que en su preámbulo refleja el objeto al que responde esa medida, y que en el art. 2.5 y la disposición transitoria segunda establecen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 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fecha de 8 de abril de 2014, caso Dhabi contra Italia, también pone de manifiesto, en relación con el derecho al proceso debido reconocido en el art 6.1 del CEDH, que los órganos judiciales nacionales deben justificar, de acuerdo con la doctrina del Tribunal de Justicia de la Unión Europea, los supuestos por los que deciden no plantear cuestión prejudicial. 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Cilfit sobre los supuestos de dispensa del planteamiento de la cuestión prejudicial, el ministerio fiscal compendia la argumentación judicial dada a favor 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Federutility, que la referida resolución consideró como “acto aclarado”. En relación con el presente supuesto, el órgano judicial también considera que existen decisiones prejudiciales del Tribunal de Justicia de la Unión Europea en casos análogos; en concreto, la ya citada STJUE de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 Por ello, el ministerio fiscal entiende que no se ha apreciado correctamente la doctrina del “acto aclarado”, pues el objeto de la decisión prejudicial que fue resuelta por el Tribunal de Justicia de la Unión Europea (caso Anode)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afirmado sobre la falta de explicación de las razones por las que concurren los requisitos del “acto aclarado”, el ministerio fiscal reitera que el tribunal a quo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Cilfit. También incide en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eludiendo indebidamente el mecanismo de control. Ello lleva a la fiscalía a interesar una sentencia estimatoria del amparo solicitado que anule las resoluciones impugnadas, con retroacción de actuaciones, al objeto de que por la Sala Tercera del Tribunal Supremo se dicten nuevas resoluciones respetuosas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mercantil Viesgo Infraestructuras Energéticas, S.L. (en adelante Viesgo, S.L.), presentó su escrito de alegaciones en fecha 20 de julio de 2017. 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sobre un reducido grupo de ellos. Por otro lado, también rechaza el alegato de la administración recurrente,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demandante dirige a la sentencia combatida en esta sede;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Tampoco yerra la sentencia, por las razones ya expuestas, cuando estima que la obligación de financiar tiene carácter indefinido. Y por último, a juicio de la codemandada, dicha resolución tampoco incurre en la falta de motivación que se le reprocha, al igual que tampoco adolece de ese déficit el auto que resuelve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apartado nominado “Fundamentos jurídicos”, en primer lugar plantea, como óbice a la admisibilidad del recurso, la falta de especial trascendencia constitucional. Al respecto, invoca la reiterada doctrina constitucional que permite apreciar en sentencia tanto la insuficiente justificación de la especial trascendencia constitucional (art. 49.1 LOTC) como la ausencia de especial trascendencia constitucional del recurso ex art. 50.1 b) LOTC (STC 31/2017, de 27 de febrero). Para la codemandada, las razones dadas por la recurrente para afirmar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a su juicio el asunto que ahora ocupa podría tener “trascendencia europea”, pero carece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codemandada añade que lo hasta ahora expuesto no significa descartar que el proceso aplicativo del Derecho europeo carezca de relevancia constitucional, pues es evidente que tal proceso puede dar lugar a la vulneración de los derechos fundamentales, como así lo recoge la doctrina constitucional cuando afirma que el incumplimiento de la obligación de plantear cuestión prejudicial en los términos establecidos por el Derecho europeo puede vulnerar el derecho a la tutela judicial efectiva. Sin embargo, la demandante no ha identificado la especial trascendencia constitucional de su recurso con la necesidad de matizar o aclarar esa doctrina, sino con un elemento propio del Derecho europeo sujeto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codemandada interesa la desestimación del recurso porque las resoluciones impugnadas no han vulnerado los derechos fundamentales a la tutela judicial efectiva (art. 24.1 CE) y al proceso con todas las garantías (art. 24.2 CE). En relación con la falta de motivación que se reprocha a la sentencia, la codemandada pone de manifiesto que ese vicio no fue denunciado en el incidente de nulidad de actuaciones. Basa ese aserto en que, como así se refleja en el fundamento jurídico cuarto del auto impugnado en esta sede, el incidente de nulidad de actuaciones versó sobre la incongruencia omisiva porque “la sentencia viene a afirmar que podría haber otras opciones para elegir financiadores del bono social que a su juicio serían más adecuadas, no afirma cuál sería la mejor […] pero concluye que la elegida por el legislador no le gusta”. Y pese a lo expuesto, en la demanda de amparo no se denuncia una pretendida incongruencia omisiva, sino que lo que se reprocha a la misma es que no está debidamente motivada, lo cual no fue objeto de queja formal en el incidente de nulidad de actuaciones. Seguidamente, sostiene que las resoluciones combatidas sí contienen una motivación adecuada; y ello porque la sentencia exterioriza todos los motivos en que se funda lo resuelto en ella, tras tomar en consideración los argumentos de las partes y realizar una exégesis sobre la normativa europea y nacional de aplicación al caso, y pone de manifiesto las razones por las que considera que la norma interna es contraria al Derecho europeo, amén de dilucidar sobre la procedencia de formular cuestión prejudicial ante el Tribunal de Justicia de la Unión Europea. Y llega a la conclusión de que no es necesario tal planteamiento pues, tras analizar la doctrina expuesta en los asuntos Federutility y Anode, considera que en el presente caso resulta de aplicación la doctrina del Tribunal de Justicia de la Unión Europea sobre el “acto aclarado”, lo que le exonera de la obligación de plantearla.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afirma que el hecho de no haber planteado cuestión prejudicial no vulnera el derecho a la tutela judicial efectiva de la demandante. Sobre ese particular invoca la doctrina constitucional que, según refiere, establece que las decisiones relativas al planteamiento de las cuestiones prejudiciales ante el Tribunal de Justicia de la Unión Europea están sujetas al canon de control constitucional que es propio de las resoluciones judiciales, que solamente exige constatar que aquellas no incurren en arbitrariedad o falta de razonabilidad, pues al Tribunal Constitucional no le corresponde pronunciarse sobre el eventual acierto de la decisión adoptada. Desde esa perspectiva, la codemandada refiere que la sentencia dictada por el órgano judicial sí exterioriza el razonamiento que le lleva a descartar el planteamiento de la cuestión prejudicial, pese a reconocer que la regla general exige su planteamiento; y ese razonamiento toma en consideración la jurisprudencia del Tribunal de Justicia de la Unión Europea sobre el “acto aclarado” que, en el presente caso, se aprecia en relación con las sentencias recaídas en los asuntos Federutility y Anode, de las cuales lleva a cabo un análisis detallado para, finalmente, explicar por qué la doctrina establecida en esas sentencias es aplicable al caso sujeto a su enjuiciamiento. Esa argumentación, concluye la codemandada, podrá gustar o no al recurrente pero no deja de constituir una motivación razonada, razonable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censura la tesis que sobre el contenido y alcance del “acto aclarado” sustenta la administración demandante de amparo. Afirma que, según doctrina del Tribunal de Justicia de la Unión Europea, lo relevante no es que se trate de casos iguales sino de que el citado Tribunal haya asentado jurisprudencia sobre una norma europea. En suma, para ponderar la concurrencia del “acto aclarado” resulta decisivo constatar que la jurisprudencia asentada por el Tribunal de Justicia de la Unión Europea sea aplicable y no que los casos enjuiciados sean iguales. En las sentencias recaídas en los asuntos Federutility y Anode, el Tribunal de Justicia de la Unión Europea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y de ahí que resolviera el recurso contencioso-administrativo mediante la estricta aplicación de la jurisprudencia del indicado Tribunal. Por último, rechaza que aspectos tales como la decisión de no condenar en costas, la formulación de un voto particular o el dictamen del Consejo de Estado sobre la regulación de la financiación del bono social corroboren la necesidad del planteamiento de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24 de julio de 2017 presentó sus alegaciones Hidroeléctrica del Cantábrico, S.A.U. En primer lugar, la codemandada lleva a cabo un compendio sobre la evolución legislativa en relación con la financiación del bono social, hasta llegar a la Ley 24/2013, de 26 de diciembre, del sector eléctrico, cuyos arts. 8 y 45.4 regulan en la actualidad el sistema de reparto del coste del indicado bono, para a continuación señalar que esa entidad ha corrido con parte de la financiación de ese bono durante los años 2014 a 2016. Acto seguido manifiesta que la Administración carece de legitimación para interponer recurso de amparo, ya que sus alegaciones contradicen abiertamente lo defendido durante todo el debate procesal previo, pues en todos los procedimientos relativos a la financiación del bono social en que intervino, como parte demandada, se opuso expresamente al planteamiento de la cuestión prejudicial. También afirma que la administración ya ha cumplido voluntariamente el fallo del Tribunal Supremo, lo que le priva del interés legítimo para obtener la tutela judicial en relación a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expone que la sentencia recurrida no ha vulnerado ningún derecho fundamental reconocido en el artículo 24 CE. A este respecto, sostiene que el Tribunal Supremo resolvió con fundamento en la doctrina del “acto aclarado”, a la vista de la jurisprudencia asentada por el Tribunal de Justicia de la Unión Europea en los asuntos Federutility y Anode, con estricto acatamiento de la doctrina constitucional (SSTC 194/2006, de 19 de junio, FJ 2, y 212/2014, de 18 de diciembre, FJ 3) que, en relación con la decisión de no plantear cuestión prejudicial, establece que al Tribunal Constitucional solo le corresponde ponderar si la resolución judicial está fundada en derecho y es fruto de una exégesis racional de la legalidad ordinaria. Y en el presente caso, afirma, las justificaciones contenidas en los fundamentos jurídicos 7 y 8 de la sentencia cuestionada son más que suficientes para constatar que se ha respetado ese canon, pues el órgano judicial motiva de forma razonada y razonable la decisión, con base en la propia doctrina del Tribunal de Luxemburgo sobre el “acto aclarado”, de no plantear cuestión prejudicial ante el Tribunal de Justicia de la Unión Europea. Por todo ello, la codemandada interesa la íntegra desestimación del recurso de amparo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fechado el 24 de julio de 2017, la mercantil Iberdrola, S.A. presenta sus alegaciones oponiéndose a la demanda de amparo. 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y 99/2015 afirma que, desde la perspectiva del mencionado art. 24.2 CE, es suficiente con que al órgano judicial no se le planteen dudas sobre el alcance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debe ser la interpretación y aplicación del derecho de la Unión, ni sobre lo que podría haber dicho de forma distinta el Tribunal de Justicia de la Unión Europea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afirma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TFUE, pone de relieve que sobre ese aspecto la doctrina constitucional es inequívoca y pétrea, como ha quedado expuesto. Asimismo, recuerda que en un caso que considera idéntico, concretamente el resuelto por la sentencia del Tribunal Supremo de fecha 7 de febrero de 2012, que declaró inaplicable el sistema de financiación del bono social regulado en el Real Decreto-ley 6/2009, el Tribunal Constitucional acordó la inadmisión de la demanda de amparo interpuesta por la abogacía del Estado, por providencia de 26 de septiembre de 2012, al apreciar la manifiesta inexistencia de violación de un derecho fundamental tutelable. Añade que, pese a los esfuerzos de la administración demandante para poner de relieve las diferencias entre el modelo de financiación seguido por el Real Decreto-ley 6/2009 (el coste se distribuía entre una lista de entidades cerrada e inamovible) y establecido por el art. 45.4 LSE (sistema no definitivo ni nominal, sino contingente), lo cierto es que las diferencias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i) que en el presente supuesto no existe una duda objetiva, clara y terminante sobre la contradicción entre el Derecho de la Unión y el Derecho nacional, pues así lo expresa el Tribunal Supremo en su razonamiento;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de la Unión Europea que considera de aplicación en relación con los límites impuestos a las obligaciones de servicio público (asuntos Federutility y Anode), constata que esa doctrina coincide con la interpretación del art. 3 de la Directiva 2009/72/ CE y, por todo ello, se considera dispensado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apoyo de la decisión adoptada por el Tribunal Supremo considera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24 de julio de 2017 presentó sus alegaciones la mercantil Serviliano García, S.A. En ellas identifica el interés legítimo que le asiste en el pleito y, tras delimitar el objeto del recurso de amparo y la pretensión impugnatoria ejercida de adverso, interesa que el recurso se inadmita por falta de especial transcendencia constitucional. En primer lugar alega que la especial transcendencia aducida por la abogacía del Estado no es más que una mera reiteración de la lesión invocada y, además, el Tribunal Constitucional ya se ha pronunciado en reiteradas ocasiones sobre la vulneración constitucional derivada del no planteamiento de una cuestión prejudicial por los tribunales ordinarios. Tras reflejar la alegación dada por la administración recurrente, sostiene a continuación que la justificación de la especial transcendencia constitucional requiere de una argumentación específica y autónoma respecto de la que se ofrece para justificar la lesión, lo que la demandante no ha cumplido. Por otro lado, considera que sobre la temática referida al planteamiento de cuestiones prejudiciales ante el Tribunal de Justicia de la Unión Europea existe una consolidada doctrina de este Tribunal, expuesta entre otras en las SSTC 78/2010; 145/2012; y 232/2015, cuyo contenido sintetiza; y de todo ello colige que en el presente recurso no concurre ninguno de los supuestos de especial transcendencia constitucional enunciados en 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las vulneraciones denunciadas, la referida entidad interesa la desestimación del recurso, pues considera que las resoluciones impugnadas no han vulnerado el derecho a la tutela judicial efectiva ni el derecho a un proceso con todas las garantías. En primer lugar sostiene que la sentencia dictada por el tribunal a quo está suficientemente motivada, pues en su fundamentación jurídica se reflejan los elementos que han llevado al Tribunal Supremo a concluir que resulta innecesario plantear cuestión prejudicial con base en la existencia de un “acto aclarado” A ello añade que la simple discrepancia de las partes no puede ser invocada como fundamento de una pretendida falta de motivación de la resolución citada. En ese sentido, entiende que la administración confunde el concepto de “acto claro” y el de “acto aclarado”, ya que este último concurre cuando el Tribunal de Justicia de la Unión Europea ya se ha pronunciado sobre una cuestión materialmente idéntica a otra que haya sido objeto de una decisión prejudicial en un caso análogo. Y eso es lo que sucede en presente supuesto, porque las sentencias Federutility y Anode habían precisado los requisitos para considerar que una obligación de servicio público es discriminatoria. En este sentido, lleva a cabo un análisis de los aspectos que considera más relevantes de la sentencia dictada en el asunto Anode, para concluir que el supuesto que ha dado origen al presente recurso de amparo presenta una identidad sustancial con el enjuiciado por el Tribunal de Justicia de la Unión Europea, de suerte que la conculcación de los principios de proporcionalidad y no discriminación apreciados por el Tribunal Supremo, por parte de la normativa nacional inaplicada por dicho órgano judicial, no vulnera los derechos fundamentales invocados por la demandante. En suma, la decisión del Tribunal Supremo está suficientemente motivada y adecuadamente fundada en Derecho por lo que, en el fondo, lo planteado por la administración no es más que es una simple discrepancia con lo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las entidades mercantiles Electra del Cardener, S.A., Agri-Energía, S.A., Candín Energía, S.L., Hijos de José Bassols, S.A., y Electra Aduriz, S.A. formularon sus escritos de alegaciones en fecha de 24 de julio de 2017, cuyo contenido es sustancialmente coincidente con el de las alegaciones presentadas por la mercantil Serviliano García, S.A. Por ello, nos remitimos al resumen que se expone en el antecedente anterior. No han presentado alegaciones la administración recurrente ni las entidades mercantiles Endesa, S.A., y Gas Natural SDG,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Viesgo, S.L., presentó un escrito el 8 de noviembre de 2017, en el que solicita que se declare la pérdida sobrevenida de objeto de este recurso y subsidiariamente, que se inadmita o se desestime en los términos suplicados en el escrito de alegaciones de 20 de julio de 2017. Según afirma, para la administración recurrente el objeto de la controversia radica en el hecho de que la sentencia objeto del presente recurso “genera una obligación para la administración de resarcir (a la entidad Viesgo)”. Y ese objeto ha desaparecido puesto que, tanto el ATS de fecha 15 de septiembre de 2017 como la Orden ET/929/2017, resuelven que la indemnización a abonar a Viesgo, S.L., no corre a cargo de los presupuestos de la administración sino por cuenta del superávit del sistema eléctrico. Así pues, como se ha imputado la referida indemnización a ese superávit, que no forma parte del patrimonio de la administración, no existe una obligación para esta última de resarcir a la parte demandante en el procedimiento judicial, y, por esa razón, habría desaparecido de manera sobrevenida 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22 de noviembre de 2017, la Sala Segunda de este Tribunal acordó dar traslado del citado escrito al resto de las partes personadas, a fin de que, en plazo no superior a diez días, pudieran alegar sobre la pérdida sobrevenida de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de fecha 30 de noviembre de 2017, la administración interesa que no sea apreciada la pérdida de objeto del presente recurso. Resumidamente, sostiene que la sentencia combatida en esta sede anuló una norma emanada del Estado con rango de ley, de manera directa y por su sola autoridad, con motivo de una supuesta contradicción con una norma de Derecho europeo. Ello ha dado lugar a que en la demanda de amparo se alegara la vulneración de los derechos a la tutela judicial efectiva y al proceso justo, por las razones ya expuestas. Señala que la resolución recurrida ha dado lugar a una frustración de una determinada política legislativa en materia de financiación del bono social y, a su vez, ha generado una obligación de resarcir a la parte recurrente en vía judicial, lo cual supondría la permanencia de los efectos perniciosos de la vulneración de esos derechos, para el caso de mantenerse la validez y eficacia de la resolución judicial causante de dicha lesión. Por tanto, a su juicio sigue viva la controversia surgida en los términos en que ha sido planteada en el recurso de amparo. Señala también que el dictado de una nueva normativa no repara la referida frustración, habida cuenta de que, en sede judicial, la administración defendió la aplicación de la legalidad originaria, respecto de la cual debió haberse planteado cuestión prejudicial si se consideraba contraria al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de fecha 7 de diciembre del 2017, EDP España (antes Hidroeléctrica del Cantábrico, S.A.U.) se adhiere, sin mayores consideraciones, a la solicitud de pérdida de objeto interesada por la entidad mercantil Viesgo.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ministerio fiscal evacuó el traslado conferido por escrito de fecha 15 de diciembre de 2017, oponiéndose a la petición de pérdida sobrevenida de objeto. En síntesis, alega que el reintegro de las cantidades que fueron abonadas por las empresas eléctricas para subvenir a la financiación del bono social no constituye el objeto directo de este recurso de amparo, pues ese reintegro es la consecuencia que se produce al no aplicar directamente las normas que sustentaban la obligación de financiar el bono social a cargo de esas empresas. Lo que realmente es objeto de este recurso son las quejas de vulneración de los derechos a la tutela judicial efectiva y al proceso debido. A lo dicho añade que la circunstancia de que esos reintegros corran a cargo del superávit del sistema eléctrico no es más que la consecuencia, como así se indica en el auto de fecha 15 de septiembre de 2017, de que las cantidades que abonaban las empresas en concepto de bono social se ingresaban en una cuenta gestionada por el organismo liquidador del sistema eléctrico, cuyos fondos se destinaban a ese sistema, dada la finalidad y el mecanismo del bono social. También afirma que el hecho de que una sentencia se ejecute en sede jurisdiccional no acarrea la pérdida de objeto del recurso de amparo, habida cuenta de que la suspensión de la ejecución mientras se sustancia dicho recurso es excepcional. Finalmente, trae a colación el rechazo de la petición de pérdida sobrevenida de objeto que figura en el fundamento jurídico 2 de la STC 91/2016, de 9 de mayo, que entonces formuló la abogacía del Estado, al haber sido reintegrada la empresa eléctrica demandante de las cantidades que en concepto de déficit de tarifa estaba obligada a pagar. Como allí se razonó, la lesión del derecho a la tutela judicial efectiva por la inadmisión del recurso contencioso-administrativo no queda reparada por la devolución de tales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fecha 16 de octubre de 2018, el Pleno, a propuesta de su presidente acordó recabar para sí el conocimiento de este recurso de amparo,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providencia de fecha 26 de marzo de 2019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dictada el 24 de octubre de 2016 por la Sección Tercera de la Sala de lo Contencioso-Administrativo del Tribunal Supremo y el auto de 14 de diciembre de 2016, del mismo órgano judicial, por el que se desestimaba el incidente de nulidad de actuaciones promovido frente a aquella. Para la administración demandante, que actúa representada por el abogado del Estado, se han vulnerado los apartados 1 y 2 del artículo 24 CE; es decir, el derecho a la tutela judicial efectiva sin indefensión y el derecho a un proceso con todas las garantías. Y ello, porque el órgano judicial ha inaplicado el artículo 45.4 de la Ley 24/2013, de 26 de diciembre, del sector eléctrico (LSE) entonces en vigor, que establece el régimen de financiación del bono social eléctrico, al considerar que es incompatible con el artículo 3.2 de la Directiva 2009/72/CE; y ha adoptado esa decisión sin previamente plantear cuestión prejudicial ante el Tribunal de Justicia de la Unión Europea, ofreciendo una motivación manifiestamente insuficiente para justificar ese proceder, pues alega que resulta aplicable la doctrina sobre el “acto aclarado”, con base en las sentencias recaídas en los asuntos Federutility y Anode, pero no dice cuáles son las razones y motivos por los que cabe apreciarla. Además, para la administración se aplica inadecuadamente la doctrina del Tribunal de Justicia de la Unión Europea sobre el “acto aclarado”, que permite preterir una norma estatal por incompatibilidad con el Derecho de la Unión sin plantear cuestión prejudicial. Esa errónea apreciación se produce porque no hay identidad material entre los casos ya resueltos por el Tribunal de Justicia y el que se enjuicia en la sentencia impugnada, sin que tampoco los supuestos cotejados sean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mercantil Viesgo, S.L., solicita la inadmisión del presente recurso por falta de especial transcendencia constitucional, toda vez que el motivo invocado por la recurrente se limita a plantear que el Tribunal Constitucional debe aclarar o matizar la doctrina del Tribunal de Justicia de la Unión Europea sobre el “acto aclarado”, lo cual constituye un aspecto completamente ajeno al derecho constitucional interno. También sostiene que la falta de motivación de la sentencia no fue alegada en el incidente de nulidad de actuaciones. En cuanto al fondo, interesa la desestimación del presente recurso, al entender que el canon de constitucionalidad de las decisiones relativas al no planteamiento de una cuestión prejudicial es el mismo que el aplicable al resto de las decisiones judiciales que son fruto de la interpretación y aplicación del Derecho al caso concreto. Por ello, solo se vulneraría el derecho reconocido en el artículo 24.1 CE, cuando la decisión de no planteamiento carezca de la suficiente motivación o la que se ofrezca sea arbitraria, irrazonable o no esté fundada en Derecho. Y en el presente caso, a juicio de la codemandada, la resolución combatida está suficientemente motivada y fundada. Además, añade que no se debe confundir la doctrina del “acto claro” con la del “acto aclarado”, pues para la aplicación de esta segunda no es necesario que los asuntos sobre los que se haya pronunciado el Tribunal de Justicia sean iguales, sino que se haya sentado una jurisprudencia que sea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S.A., también interesa la inadmisión del recurso por pérdida sobrevenida de objeto, ya que el contenido de la exposición de motivos del Real Decreto-ley 7/2016 demuestra que la financiación del bono social debe acometerse conforme a los principios que establece el art. 3 de la Directiva 2009/72/CE en el sentido interpretado por la sentencia impugnada en este recurso; porque el asunto carece de especial transcendencia constitucional, ya que la delimitación de los supuestos en que procede la aplicación de la doctrina del “acto aclarado” queda fuera de las competencias del Tribunal Constitucional; y porque la administración carece de legitimación para invocar la lesión del derecho a la tutela judicial efectiva a fin de defender sus actos y potestades. En cuanto al fondo, solicita la desestimación del presente recurso, pues no cabe cuestionar la decisión del tribunal ordinario de no plantear la cuestión prejudicial al amparo del artículo 24.1 CE, si, como acontece en el presente caso, esa decisión es el fruto de una exégesis racional de la legalidad ordinaria. Afirma que tampoco cabe apreciar la concurrencia de una “duda objetiva, clara y terminante” sobre la contradicción entre la ley en cuestión y el Derecho de la Unión Europea, teniendo en cuenta que esa duda ha de versar sobre la interpretación del Derecho de la referida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Serviliano García, S.A., solicita la inadmisión del recurso por falta de transcendencia constitucional, habida cuenta de que la recurrente justifica esa transcendencia reiterando los argumentos propios de la lesión y, además, el Tribunal Constitucional ya ha asentado doctrina sobre el canon de control sobre las decisiones relativas al no planteamiento de cuestiones prejudiciales ante el Tribunal de Justicia de la Unión Europea. En cuanto al fondo, afirma que la sentencia está suficientemente motivada, ya que se contienen en la misma los elementos que han llevado al Tribunal Supremo a concluir la innecesaridad de promover cuestión prejudicial. A ello añade que existe una confusión entre el concepto de “acto claro” y el de “acto aclarado”, ya que este último concurre cuando el Tribunal de Justicia ya se ha pronunciado sobre una cuestión materialmente idéntica a otra que haya sido objeto de una decisión prejudicial en un caso análogo, lo que sucede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las mercantiles personadas, salvo las entidades Endesa, S.A., y Gas Natural SDG, S.A., que no han presentado alegaciones, formulan argumentos sustancialmente idénticos y los mismos coinciden esencialmente con los que ofrece la mercantil Serviliano García,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argumentos que detalladamente se han relatado en los antecedentes solicita, por el contrario, la estimación del recurso de amparo, al considerar que se han vulnerado los derechos fundamentales de la demandante a la tutela judicial efectiva sin indefensión y al proceso debido (art. 24.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expuestos los fundamentos de los escritos de las partes personadas, debemos pronunciarnos prioritariamente sobre la solicitud de pérdida sobrevenida de objeto de este recurso, que ha sido interesada por Viesgo, S.L., y que también planteó la entidad Iberdrola, S.A., en su escrito de alegaciones. En síntesis, la referida petición se sustenta en los siguientes argumentos: en primer lugar, que la obligación de resarcir no corre a cargo de los presupuestos de la administración, toda vez que el Tribunal Supremo acordó la ejecución de la sentencia con cargo al sistema de compensación del déficit de la tarifa eléctrica; y, en segundo término, porque en la actualidad la norma cuya inaplicación acordó la indicada resolución ha sido sustituida por el Real Decreto-ley 7/2016, cuya exposición de motivos enuncia unos postulados de financiación del bono social que son conformes con los criterios interpretativos que el Tribunal Supremo establece, lo que demuestra la aceptación de esos principios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pérdida de objeto del recurso debe ser rechazada. Como señala el fiscal en su escrito, el objeto de este recurso son las quejas de vulneración de los derechos a la tutela judicial efectiva y al proceso debido, que trae causa de la inaplicación de una norma nacional que, sin previo planteamiento de cuestión prejudicial ante el Tribunal de Justicia de la Unión Europea, el órgano judicial consideró contraria a la normativa de la Unión Europea. Por ello, el reintegro de las cantidades que fueron abonadas por las empresas eléctricas para subvenir a la financiación del bono social no constituye el objeto directo de este recurso de amparo, pues tal circunstancia no es más que una consecuencia derivada de la inaplicación de la norma que regulaba la obligación de financiar el bono social. Cumple recordar que este Tribunal también rechazó una petición de pérdida sobrevenida de objeto, alegada entonces por la abogacía del Estado, por el hecho de haber sido reintegrada la empresa eléctrica demandante de las cantidades que, en concepto de déficit de tarifa, estaba obligada a satisfacer (STC 91/2016, de 9 de mayo, FJ 2). En ese supuesto afirmamos que “lo que se discute en este proceso constitucional es si las resoluciones judiciales impugnadas han incurrido en la lesión del derecho a la tutela judicial efectiva que denuncia la demandante, por haber inadmitido su recurso contencioso-administrativo contra la referida liquidación provisional. Esa alegada lesión constitucional no ha quedado reparada por la devolución de la demandante, a través del cauce de la titulización del déficit del sistema eléctrico, de sus derechos derivados del abono de la liquidación provisional 14-2011, por lo que no cabe entender que el recurso de amparo haya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tampoco el dictado de la nueva normativa que sustituye a la que anteriormente regulaba el modelo de financiación del bono social priva a este recurso de su razón de ser. La cuestión a dilucidar no es si el contenido del art. 45.4 LSE es contrario o no a lo dispuesto en el art. 3.2 de la Directiva 2009/72/CE, sino si la inaplicación por el órgano judicial del primero de los preceptos citados, invocando para excusarse de plantear cuestión prejudicial ante el Tribunal de Justicia de la Unión Europea la doctrina del “acto aclarado”, lesiona los derechos fundamentales anteriormente mencionados. Desde esa perspectiva, tiene razón la demandante cuando afirma que la modificación legal operada no priva de objeto al presente recurso, pues la sentencia a la que se atribuyen las lesiones de los derechos fundamentales, por las razones ya expuestas, impidió la aplicación de la entonces vigente legalidad ordinaria, cuya conformidad con el Derecho de la Unión Europea defendió la demandante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la anterior cuestión, procede seguidamente dar respuesta a los óbices que han sido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ha alegado la falta de legitimación de la administración demandante para recurrir en amparo las resoluciones cuestionadas. En concreto, Hidroeléctrica del Cantábrico, S.A.U., afirma que la queja fundada en la falta de planteamiento de la cuestión prejudicial ante el Tribunal de Justicia de la Unión Europea resulta contradictoria con lo defendido por aquella durante el debate procesal previo, al haber sostenido que no era necesario plantear tal cuestión prejudicial, amén de poner de relieve el voluntario cumplimiento de la ejecución de la sentencia dictada por el Tribunal Supremo. Por su parte, Iberdrola, S.A., también cuestiona la legitimación de la recurrente. A ese respecto, afirma que si bien el recurso formalmente se encuadra en el artículo 24.2 CE, realmente solo se invoca un déficit de motivación cuyo encaje radica en el artículo 24.1 CE; y esa dimensión del derecho no protege a las personas jurídico públicas en los procesos en los que actúan en el ejercicio de potestades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objeciones expuestas deben ser rechazadas. La administración alega tanto la vulneración del derecho a la tutela judicial efectiva sin indefensión como el derecho al proceso debido desde la perspectiva de las garantías procesales inherentes al mismo. De esta forma, la administración vincula su queja a la defensa al servicio del interés general, que se concreta en la preservación de la integridad del ordenamiento jurídico y la correcta aplicabilidad de las normas legales dictadas por las Cortes Generales, que representan la voluntad popular. En casos similares hemos reconocido la legitimación de la administración; concretamente, en la STC 58/2004, de 19 de abril, FJ 5, al afirmar que “así pues, se está ante la inaplicación de las disposiciones legales vigentes que daban cobertura a ese acto, por lo cual lo que en realidad late en este proceso constitucional no es sólo la defensa del interés general, cuya tutela le corresponde a la administración demandante, sino la protección de los principios básicos de un sistema democrático encarnados en la dignidad de unas leyes aprobadas por unos Parlamentos, estatal y autonómico, que representan la voluntad del pueblo, español y catalán, en la medida en que han sido inaplicadas por un tribunal ordinario sin acudir al proceso establecido al efecto. Ello legitima activamente a la administración recurrente para impetrar la defensa de su limitado derecho a la tutela judicial efectiva, así como la defensa de su derecho a un proceso con todas las garantías”. Ya en la STC 175/2001, de 26 de julio, FJ 8, se reconoció que las personas públicas son titulares del derecho a un proceso público con todas las garantías, al afirmar que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 Y en un supuesto en el que la administración ya invocó, en sede constitucional, la vulneración del derecho a un proceso con todas las garantías por haber acordado el órgano judicial, sin plantear previamente cuestión prejudicial ante el Tribunal de Justicia de la Unión Europea, la inaplicación de una ley por ser contraria al Derecho de la Unión, este Tribunal sostuvo que “el derecho a un proceso con todas las garantías constituye una de las manifestaciones del derecho a la tutela judicial efectiva de la que, por excepción, son titulares las personas jurídico-públicas” (STC 78/2010, de 20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debe desecharse que la invocada ejecución voluntaria de la sentencia del Tribunal Supremo obste la legitimación de la recurrente, debiéndose dar aquí por reproducidas las razones tenidas en cuenta para rechazar la pérdida sobrevenida de objeto. Tampoco merece acogida la objeción fundada en el contradictorio posicionamiento que, en relación con el planteamiento de la cuestión prejudicial ante el Tribunal de Justicia de la Unión Europea, se atribuye a la administración demandante. Basta con evocar, como así se refleja en los antecedentes de esta sentencia, que en el escrito de interposición del incidente de nulidad de actuaciones expresamente se denunció la falta de planteamiento de esa cuestión, como motivo determinante de la vulneración de los derechos fundamentales, y que esa queja fue objeto de respuesta por el órgano judicial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ha objetado la falta de especial transcendencia constitucional del recurso. Sustancialmente, las razones ofrecidas para justificar la inadmisión por este motivo inciden en que no le corresponde al Tribunal Constitucional delimitar el alcance y contenido de la doctrina sobre el “acto aclarado”, de manera que tampoco le compete dilucidar cuándo el órgano judicial puede, conforme a esa doctrina, considerarse excusado de la obligación de plantear cuestión prejudicial ante el Tribunal de Justicia de la Unión Europea, amén de afirmar que ya existe una consolidada doctrina constitucional sobre esta 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Respecto del requisito procesal, reiteradamente hemos señalado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77/2016, de 25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 Asimismo, este Tribunal ha afirmado que “aun cuando resulta patente que la especial trascendencia constitucional constituye un requisito de admisión de la demanda de amparo, que es objeto de valoración en el trámite de admisión del recurso de conformidad con los criterios que al efecto establecimos en la STC 155/2009, de 25 de junio, constituye una exigencia de certeza que este Tribunal explicite el cumplimiento de este requisito, haciendo así recognoscibles los criterios de aplicación empleados al respecto por este Tribunal (STEDH de 20 de enero de 2015, asunto Arribas Antón c. España). Bien entendido que no existe una correlación simétrica entre la fase de admisión y la de decisión, ni mucho menos vinculación del Tribunal a que las cuestiones que dotaron de especial trascendencia constitucional al recurso se traduzcan forzosa y miméticamente en el núcleo de la decisión que finamente se adopte, toda vez que la estructura del razonamiento, el orden conforme al cual han de estudiarse las quejas ante nosotros esgrimidas, u otras razones pueden impedirlo” (STC 9/2015, de 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de esta resolución,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ante el Tribunal de Justicia de la Unión Europea. Añade, asimismo, que la singularidad del presente caso radica en lo novedoso que resulta, con base en la aplicación de la doctrina del “acto aclarado”, que el órgano judicial haya inaplicado una norma con rango de ley, convirtiéndose, así, en una suerte de “legislador negativo”. De lo anterior se desprende que la recurrente no pretende que este Tribunal se pronuncie sobre el contenido y el alcance de la doctrina del “acto aclarado”.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favor de la apreciación del óbice ahora analizado también se alega que un recurso de amparo sustancialmente igual al presente fue inadmitido por este Tribunal, por providencia de 26 de septiembre de 2012, “dada la manifiesta inexistencia de violación de un derecho fundamental tutelable”. El recurso de amparo al que se refieren las codemandadas fue registrado con el número 4099-2012, en el cual, la administración general del Estado dedujo impugnación ante esta sede contra la sentencia de la Sala Tercera del Tribunal Supremo, de fecha 7 de febrero de 2012, recaída en el recurso ordinario núm. 4919-2010, y contra el auto que desestimó el incidente de nulidad entablado contra la indicada sentencia. Como así lo refieren aquellas, la reiterada sentencia declaró inaplicable el sistema de financiación del bono social establecido por el Real Decreto-ley 6/2009, por su incompatibilidad con lo dispuesto en el art. 3.2 de la Directiva 2003/54/CE, sobre normas comunes para el mercado interior de la electricidad. Y esa decisión fue adoptada por el tribunal a quo sin formular previamente cuestión prejudicial ante el Tribunal de Justicia de la Unión Europea, al considerar aplicable como “acto aclarado” la STJUE de 20 de abril de 2010 (asunto Federutility).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Concretados los aspectos esenciales del precedente invocado, hemos de poner de manifiesto, sin perder de vista el óbice que se nos suscita, que la especial trascendencia alegada entonces fue distinta de la que en el presente recurso expone la administración demandante. En aquel recurso se adujo, en síntesis, la necesidad de que el Tribunal Constitucional aclarara su doctrina sobre las relaciones entre el procedimiento interno de control incidental de la constitucionalidad (cuestión de inconstitucionalidad) y el procedimiento incidental de conformidad con el Derecho europeo (cuestión prejudicial), a la luz de la STJUE de 22 de junio de 2010 en el asunto Melki y Abdeli; [(letra b)] del fundamento jurídico 2 STC 155/2009; así como cuestión jurídica de relevante y general repercusión social y económica que plantea el asunto [letra f) del fundamento jurídico 2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En el presente caso, el órgano judicial ha fundamentado su decisión en el contenido de una o varias sentencias del referido Tribunal de Justicia que, aun cuando este las considera constitutivas de un “acto aclarado”, sin embargo no se refieren específicamente a la ley inaplicada. Y en todo caso, a lo dicho añadimos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(STC 21/2015,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aun cuando no se haya invocado formalmente como óbice por la codemandada Viesgo, S.L., procede dar respuesta en este apartado a la queja que esta entidad dirige contra la administración demandante, por no haber denunciado en el incidente de nulidad de actuaciones la falta de motivación de la sentencia que, sin embargo, ulteriormente plantea en la demanda de amparo. En relación con este alegato, procede compendiar la doctrina que hemos establecido en relación con el requisito de la invocación formal de la lesión en el proceso a que se refiere el art. 44.1 c) LOTC; y así, entre otras resoluciones, en la STC 41/2005, de 17 de enero, FJ 4, sostuvimos que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310/2000, de 28 de diciembre, FJ 2; 14/2001, de 29 de enero, FJ 11; 222/2001, de 5 de noviembre, FJ 2, y 133/2002, de 3 de junio, FJ 3). El cumplimiento de este requisito no exige que en el proceso judicial se haga una mención concreta y numérica del precepto constitucional en el que se reconozca el derecho vulnerado o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15/2002, de 28 de enero, FJ 2; 133/2002, de 3 de junio, FJ 3; 136/2002, de 3 de junio, FJ 2, y 29/2004, de 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de esta resolución, en el incidente de nulidad de actuaciones la demandante fundó las vulneraciones de los derechos fundamentales en la indebida apreciación, por parte del tribunal a quo, de la concurrencia de los presupuestos del “acto aclarado” como factor de dispensa de la obligación de plantear cuestión prejudicial, ofreciendo al respecto una profusa argumentación tendente a neutralizar la razones expuestas por el órgano judicial. Y la respuesta dada en el auto resolutorio del incidente se contrae a ratificar lo ya manifestado en el fundamento jurídico octavo de la sentencia, en la consideración de que con los razonamientos allí expuestos queda debidamente justificada la decisión de no plantear cuestión prejudicial. Conforme a estas premisas cabe entender que, en el seno del procedimiento judicial, la demandante reprodujo los aspectos sustanciales de la vulneración de los derechos fundamentales que entendió haber padecido permitiendo, de ese modo, que el órgano judicial ofreciera una respuesta al respecto. Por tanto, debe entenderse que la demandante ha agotado las posibilidades de reparación en vía judicial, al igual que ha quedado preservada la subsidiaridad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anteriores aspectos, procede abordar las cuestiones de fondo suscitadas en el presente recurso. En relación con el planteamiento de la cuestión prejudicial, cuya regulación figura en el art. 267 TFUE, este Tribunal se ha pronunciado en diferentes ocasiones sobre la relevancia de la decisión judicial de plantear o no la referida cuestión, desde la perspectiva de los derechos fundamentales reconocidos en el art. 24 CE. En la STC 58/2004, de 19 de abril, FJ 10, tras traer a colación diferentes resoluciones anteriores, este Tribunal concluyó que “la decisión de no plantear una cuestión prejudicial al amparo del art. 234 TCE —al igual que ocurre con la decisión de no plantear cuestión de inconstitucionalidad al abrigo del art. 163 CE— no implica per se la lesión de las garantías previstas en el art. 24 CE, ni de quien pretendía dicho planteamiento y no obtuvo satisfacción a su pretensión, ni de quien, sin haberlo solicitado, pueda verse perjudicado por su no planteamiento”. Por su parte, en la STC 212/2014, de 18 de diciembre, FJ 3, queda expuesto el parámetro de control que en sede constitucional cabe ejercer respecto de esas decisiones de los órganos jurisdiccionales: “desde la perspectiva del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la citada STC 58/2004, FJ 14, también se refleja una perspectiva de control distinta de la anteriormente apuntada, cual es la del derecho a un proceso con todas las garantías (art. 24.2 CE). En concreto, este Tribunal sostuvo que “cuando se trata de inaplicar una ley, el planteamiento de la cuestión de inconstitucionalidad, si contradice la Constitución española, o el de la cuestión prejudicial, si es contraria al Derecho comunitario (eso sí, siempre y cuando, respecto de esta última y como ocurre en el presente caso, se den las circunstancias para tal planteamiento), debe convertirse en una de las garantías comprendidas en el derecho al proceso debido frente a inaplicaciones judiciales arbitrarias o insuficientemente fundadas de la ley española basadas en una pretendida inconstitucionalidad de la misma o utilizando como excusa la primacía del Derecho comunitario. En el asunto que nos ocupa era insoslayable para inaplicar la disposición de ley al caso concreto, por causa de su posible inconstitucionalidad o de su posible contradicción con el Derecho comunitario, la promoción de la correspondiente cuestión de inconstitucionalidad o cuestión prejudicial (arts. 163 CE y 234 TCE), sin las cuales, las normas legales no podían ser, en manera alguna, inaplicadas o preteridas”. Y la referida resolución continuaba su argumentación del siguiente modo: “[l]os jueces y tribunales, en definitiva, sólo son garantes y dispensadores de la tutela que exige el art. 24 CE cuando deciden secundum legem y conforme al sistema de fuentes establecido. El Poder Judicial es, al margen de la legalidad, nudo poder que, al resolver así, no respeta ni asegura las garantías inherentes al procedimiento. Es, pues, evidente, que el art. 117.3 CE no faculta al juez, una vez seleccionada la única norma legal aplicable al caso concreto, simplemente a inaplicarla, soslayando el procedimiento expresamente establecido para ello en nuestro ordenamiento jurídico tanto para el planteamiento de la cuestión de inconstitucionalidad prevista en el art. 163 CE como para el de la cuestión prejudicial recogida en el art. 234 TCE. Tal actuación es contraria al principio de legalidad inherente al Estado de Derecho que la Constitución enuncia en su título preliminar (art. 9.3 CE), y que se instituye en un límite no sólo de la actuación administrativa (art. 103.1 CE) sino también de la judicial (art. 117.1 CE; STC 137/1997,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la STC 194/2006, de 19 de junio, FJ 5, puso de relieve la importancia del planteamiento de la cuestión prejudicial como garantía de ciertos principios constitucionales: “[p]or otra parte (siempre que concurran los presupuestos fijados al efecto por el propio Derecho comunitario, cuya concurrencia corresponde apreciar a los jueces y tribunales de la jurisdicción ordinaria), el planteamiento de la cuestión prejudicial para dejar de aplicar una norma legal vigente por su contradicción con el Derecho comunitario resulta imprescindible para el respeto al sistema de fuentes establecido como garantía inherente al principio de legalidad, al que están sometidas las actuaciones de la administración (art. 103 CE) y de los tribunales (art. 117.1 CE). Es más, en la medida en que la actuación de los tribunales de justicia no encuentra otro límite normativo que el constituido por las normas de rango legal, la sujeción y el respeto a este límite configuran la frontera de la competencia judicial en la cual el juez encuentra su legitimidad democrática”. En relación con el caso enjuiciado, en el mencionado fundamento jurídico 5 de la citada resolución se consideró necesario el planteamiento de la cuestión prejudicial cuando la resolución dictada por el Tribunal de Justicia de la Unión Europea, aun presentando similitud de contenido, no concierna a la misma norma interna aplicable al caso. Doctrina esta que sería extensible a los casos en que la resolución del indicado Tribunal de Justicia de la Unión Europea no venga referida al mismo precepto de la normativa de la Unión Europea que resulta de aplicación en el proceso, salvo que nos encontremos ante un caso de “acto claro” o “acto aclarado”, en los términos que después se expondrán.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232/2015, de 5 de noviembre, FJ 4, quedó reflejado ese doble canon de enjuiciamiento, en los términos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general del derecho a la tutela judicial efectiva sin indefensión, que comprende, por lo que aquí importa, el derecho a obtener de los jueces y tribunales una resolución motivada y fundada en derecho sobre el fondo de las pretensiones oportunamente deducidas en el proceso, sin que por esta vía pueda llegar a examinarse el acierto o desacierto último de la decisión, ámbito este último ajeno a esta jurisdicción constitucional (así, para un caso semejante, STC 27/2013, de 11 de febrero, FJ 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este Tribunal debe valorar también el canon más específico del derecho a un proceso con todas las garantías, del que forma parte el derecho a que los jueces y tribunales resuelvan ‘conforme al sistema de fuentes establecido’ (STC 58/2004, FJ 14, y, en el mismo sentido, STC 173/2002, de 9 de octubre, FJ 10). Porque, como recuerda la STC 58/2004 primeramente citada, ‘no cabe duda de que, conforme al art. 96 de nuestra Constitución, el Tratado de la Comunidad Europea —y concretamente, en este caso, su art. 234 [actual art. 267 TFUE]— forma parte del ordenamiento interno; por ello la cuestión prejudicial prevista en dicho precepto configura un instrumento más al servicio de los jueces y tribunales para la depuración del ordenamiento jurídico’ (STC 58/2004, FJ 10), y de conformidad con ese instrumento,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 ‘Ahora bien’, matizábamos inmediatamente,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Da Costa y acumulados, 28 a 30/62; y de 19 de noviembre de 1991, asunto Francovich y Bonifaci, C-6 y 9/90), como cuando la correcta aplicación del Derecho comunitario puede imponerse con tal evidencia que no deje lugar a ninguna duda razonable sobre la solución de la cuestión planteada (STJCE de 6 de octubre de 1982, asunto Cilfit, 283/81)’ [STC 58/2004, FJ 9, y, en el mismo sentido, STC —del Pleno— 78/2010,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en su fundamento jurídico 5 este Tribunal concluyó del siguiente modo: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sí corresponde a este Tribunal velar por el respeto del principio de primacía del Derecho de la Unión cuando, como aquí ocurre según hemos avanzado ya,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dimensión constitucional de la duda sobre la contradicción entre la normativa interna y el Derecho de la Unión a que se hace mención en la fundamentación transcrita, quedó ya delimitada en el fundamento jurídico 13 de la citada STC 58/2004 del siguiente modo: “Debe tenerse en cuenta, al efecto, que la existencia o inexistencia de una duda —a los efectos ahora considerados— no puede entenderse en términos de convicción subjetiva del juzgador sobre una determinada interpretación del Derecho comunitario (una apreciación subjetiva) sino como inexistencia objetiva, clara y terminante, de duda alguna en su aplicación. No se trata, pues, de que no haya dudas razonables sino, simplemente, de que no haya duda alguna. Por ello el criterio expuesto por el Tribunal Supremo, unido al de los restantes órganos judiciales que se pronunciaban de forma concurrente en contra de la incompatibilidad, debía sembrar (sobre quién podía entender lo contrario) la duda suficiente en la materia como para generar la obligación de, antes de inaplicar el derecho interno por su supuesta contradicción, plantear la cuestión prejudicial prevista en el art. 234 TCE. Cabe afirmar, en el mismo sentido, que la existencia de una previa sentencia interpretativa del Tribunal de Justicia de las Comunidades Europeas no excusa del nuevo planteamiento de la cuestión prejudicial, cuando un órgano judicial utiliza los criterios interpretativos fijados en un sentido que conduce a una conclusión contraria a la expresada por los restantes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 manera sintética, nuestra doctrina quedaría así expresada: a) 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 a)]. Tal duda objetiva puede derivar (i) del hecho de existir un criterio generalizado de los tribunales españoles acerca de la compatibilidad entre ambas normas, que el órgano judicial no desvirtúa mediante una motivación específica en la resolución impugnada en amparo; (ii) porque pese a haberse dictado una o más resoluciones por el Tribunal de Justicia de la Unión Europea referentes a dicha norma nacional, ninguna se ha pronunciado directamente sobre las cuestiones que ahora se suscitan; (iii) o bien por la conjunción de ambas circunstancias (STC 58/2004, FFJJ 13-14); b) Resulta igualmente contrario al derecho a un proceso con todas las garantías (art. 24.2 CE), por alteración del sistema de fuentes: inaplicar una norma interna sin plantear cuestión prejudicial ante el Tribunal de Justicia de la Unión Europea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283/81, Cilfit, apartado 13) como, por ejemplo, se examinó en la ya citada STC 194/2006; 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 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las anterior STC 145/2012, de 2 de julio, FFJJ 5 y 6; en igual sentido, SSTC 148/2016, de 19 de septiembre, FJ 5 b); 162/2016, de 3 de octubre, FJ 2,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reflejada la doctrina constitucional de referencia, no resulta ocioso traer a colación la normativa interna y de la Unión Europea que la Sala Tercera del Tribunal Supremo ha tenido en cuenta para dirimir el litigio, así como la doctrina sobre “el acto aclarado” elaborada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preceptos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contenido del art. 3.2 de la Directiva 2009/72/CE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pleno respeto de las disposiciones pertinentes del Tratado, y en particular de su artículo 86, los Estados miembros podrán imponer a las empresas eléctricas, en aras del interés económico general, obligaciones de servicio público que podrán referirse a la seguridad, incluida la seguridad del suministro, a la regularidad, a la calidad y al precio de los suministros, así como a la protección del medio ambiente, incluidas la eficiencia energética, la energía procedente de fuentes renovables y la protección del clima. Estas obligaciones de servicio público deberán definirse claramente, ser transparentes, no discriminatorias y controlables, y garantizar a las empresas eléctricas de la Comunidad el acceso, en igualdad de condiciones, a los consumidores nacionales. En relación con la seguridad del suministro, la eficiencia energética y la gestión de la demanda, y con miras al cumplimiento de objetivos medioambientales y de objetivos en materia de energía procedente de fuentes renovables, mencionados en el presente apartado, los Estados miembros podrán establecer una planificación a largo plazo, teniendo en cuenta la posibilidad de que terceros quieran acceder a la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reproduce lo preceptuado en el art. 45.4 LSE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bono social será considerado obligación de servicio público según lo dispuesto en la Directiva 2009/72/CE del Parlamento Europeo y del Consejo, de 13 de julio de 2009, sobre normas comunes para el mercado interior de la electricidad y por la que se deroga la Directiva 2003/54/CE y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exponen los aspectos esenciales que identifican el “acto aclarado”, según la sentencia del Tribunal de Justicia de la Unión Europea de 6 de octubre de 1982, asunto 283/1981, Cilfit: “un órgano jurisdiccional cuyas decisiones no son susceptibles de ulterior recurso judicial de Derecho interno, cuando se suscita ante él una cuestión de Derecho comunitario ha de dar cumplimiento a su obligación de someter dicha cuestión al Tribunal de Justicia, a menos que haya comprobado […] que la cuestión comunitaria de que se trata fue ya objeto de interpretación por el Tribunal de Justicia” (apartado 21); esto ocurre “cuando la cuestión planteada es materialmente idéntica a una que ya fue objeto anteriormente de una decisión con carácter prejudicial en un asunto análogo” (apartado 13) o cuando exista “jurisprudencia ya asentada del Tribunal de Justicia que hubiera resuelto la cuestión de derecho de que se trata, cualquiera que sea la naturaleza de los procedimientos que dieron lugar a dicha jurisprudencia, incluso en defecto de una estricta identidad de las cuestiones debatidas” (apartado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recapitulamos el contenido de las quejas que se esgrimen contra las decisiones adoptadas por la Sala Tercera del Tribunal Supremo. La administración recurrente y el ministerio fiscal coinciden así sustancialmente en las censuras que dirigen a la sentencia impugnada. En primer término, alegan que el órgano judicial invoca la doctrina sobre el “acto aclarado” para excusarse de plantear cuestión prejudicial ante el Tribunal de Justicia de la Unión Europea, pero no explicita las razones que le llevan a considerar que las sentencias recaídas en los asuntos Federutility y Anode constituyen el presupuesto de un “acto aclarado”, que permita considerar que el modelo de financiación del bono social regulado en el art. 45.4 LSE es contrario al contenido del art. 3.2 de la Directiva 2009/72/CE. En segundo término, demandante y ministerio fiscal también sostienen que el órgano judicial erró al considerar procedente la aplicación de la doctrina del “acto aclarado”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procede retomar la argumentación expuesta en el fundamento jurídico 8 de la sentencia recurrida, que refleja lo que cabría considerar una conclusión de lo razonado en el fundamento anterior: que la financiación del bono social se hace recaer, entre otros, sobre algunos agentes del sector eléctrico con muy escaso peso específico, quedando exentas de esa obligación otras entidades o grupos empresariales con mayor relevancia, bien sea por su volumen de negocios, su importancia relativa en algunos de los sectores de actividad o porque desarrollan de forma simultánea e integrada dos actividades, sin que se haya ofrecido una justificación plausible de ese trato diferenciado, ni en la normativa cuestionada ni por la administración demandada. Por otra parte, el tribunal a quo anticipa que el modelo de financiación establecido en el art. 45.4 LSE no es compatible con las exigencias que impone el art. 3.2 de la Directiva 2009/72/CE respecto de las obligaciones de servicio público, entre las que se incluye la financiación del bono social. Señalada de esta forma la contradicción entre la Directiva y la normativa interna, el órgano judicial afirma ser consciente de que ello obligaría, en principio, a plantear cuestión prejudicial ante el Tribunal de Justicia de la Unión Europea, conforme a lo dispuesto en el art. 267 TFUE. Sin embargo, de acuerdo a la doctrina del propio Tribunal de Justicia de la Unión Europea —que expresamente cita— considera que cuando la correcta aplicación del Derecho europeo pueda imponerse con tal evidencia que no deje lugar a duda razonable sobre la solución de la cuestión (acto claro) o cuando la cuestión suscitada fuese materialmente idéntica a otra que haya sido objeto de una decisión prejudicial en un caso análogo (acto aclarado), dicho órgano queda dispensado de plantear cuestión prejudicial, incluso cuando no aplique una norma interna de rango legal en virtud del principio de primacía del Derecho de la Unión Europea. En el presente caso, se invoca la concurrencia del “acto aclarado”, vista la jurisprudencia sentada por el Tribunal de Justicia de la Unión Europea en las reiteradas SSTJUE de 26 de abril de 2010 (asunto C-265/208, Federutility) y de 7 de septiembre de 2016 (asunto C-121/15, Anode).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la sentencia de 7 de febrero de 2012 (recurso 419-2010), el órgano judicial ya adoptó la decisión de inaplicar una norma interna de rango legal, concretamente el art. 2.5 y la disposición transitoria segunda, último párrafo, del Real Decreto-ley 6/2009, de 30 de abril, en relación con el régimen de financiación del bono social, al apreciar su contradicción con el art. 3, apartados 2 y 3 de la Directiva 2003/55, sobre el mercado interior del gas natural, de acuerdo con la interpretación dada por la STribunal de Justicia de la Unión Europea de 20 de abril de 2010 (asunto Federutility). Tras afirmar que estas mismas circunstancias también concurren tras el dictado de la STribunal de Justicia de la Unión Europea de 7 de septiembre de 2016 (asunto Anode), el órgano judicial analiza el contenido de esta última sentencia, transcribe sus apartados 53 a 56, 60 a 66 y 70 a 73 y, a modo de conclusión, afirma que el régimen de financiación del bono social establecido en el art. 45.4 LSE no debe ser aplicado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constata, en la argumentación dada por la Sala Tercera del Tribunal Supremo se reflejan las razones por las que se estima que el régimen jurídico de financiación del bono social es incompatible con lo dispuesto en el art. 3.2 de la Directiva 2009/72/CE, en relación con las obligaciones de servicio público. Ahora bien, como el órgano judicial afirma que, para dirimir las eventuales contradicciones entre la normativa interna y el Derecho de la Unión Europea debe acudirse, con carácter general, al mecanismo de la cuestión prejudicial, regulado en el art. 267 TFUE; pero en el presente caso se consideró dispensado de plantearla con base en la doctrina del “acto aclarado”, la referida fundamentación jurídica también debería haber incluido una explicación sobre los concretos motivos por los que se considera que concurre el referido “acto aclarado”. Por ello, al no haberse argumentado en el sentido expuesto, cabe afirmar que el órgano judicial no ha justificado, desde la perspectiva propia del “acto aclarado” que se configura en la sentencia Cilfit, por qué se debe considerar que el presente caso es análogo a los asuntos Federutility y Anode;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a quo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lo cual, este Tribunal considera procedente abordar, desde la perspectiva propia del derecho a un proceso con todas las garantías (art. 24.2 CE), la queja relativa a la errónea consideración de inaplicar la norma nacional sin necesidad de plantear cuestión prejudicial ante el Tribunal de Justicia de la Unión Europea. Por ello, en este fundamento nos aprestamos a dar respuesta a esa denuncia, de cuyo resultado dependerá si la referida cuestión prejudicial debe o no ser planteada por el órgano jurisdiccional. Ahora bien, debe quedar claro que nuestro pronunciamiento se va a limitar a ese aspecto, pues no nos corresponde resolver si existe o no contradicción entre la normativa inaplicada por el tribunal a quo y el precepto de la Directiva ya indicada; ni tampoco establecer doctrina o interpretación alguna en relación con la cuestión prejudicial regulada en el art. 267 TFUE, por ser este cometido de la exclusiva incumbencia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dicho, tanto la administración recurrente como el ministerio fiscal alegan que el órgano judicial se equivocó al considerar procedente la aplicación de la doctrina del “acto aclarado” al caso, pues ambos niegan que concurran las circunstancias que, conforme a la consolidada doctrina del Tribunal de Justicia de la Unión Europea, permiten prescindir del planteamiento de la cuestión prejudicial; y ello, porque ni los supuestos presentan el grado de similitud exigida ni la controversia actual es materialmente idéntica a la que se suscitó en los asuntos que han dado lugar a las sentencias que el órgano judicial invoca como presupuesto para exonerarse de plantear cuestión prejudicial. En relación con la sentencia dictada en el asunto Anode inciden en que el objeto de la cuestión prejudicial resuelta por el Tribunal de Justicia de la Unión Europea no puede ser considerado idéntico o análogo al que ahora nos ocupa. Advierten que las Directivas sujetas a valoración son distintas, pues su ámbito de aplicación se proyecta sobre los mercados interiores de dos productos energéticos diferentes (gas y energía); y, además, la norma legal de referencia impone un precio regulado a determinadas suministradoras de gas, a fin de garantizar el suministro y la cohesión social (asunto Anode), mientras que, en el presente recurso de amparo, el precepto controvertido se refiere al régimen de financiación del bono social. Por ello, consideran que concurren dudas razonables y objetivas sobre la interpretación de la normativa europea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reflejar, siquiera de manera sucinta, el objeto principal de las dos sentencias del Tribunal de Justicia de la Unión Europea que la Sala Tercera del Tribunal Supremo toma en consideración para afirmar la concurrencia del “acto aclarado”. El asunto Federutility versa sobre el precio del suministro del gas natural mediante la fijación de precios de referencia, que se aplica de modo idéntico al conjunto de las empresas suministradoras de gas, sin tener en cuenta si estas son o no mayoristas. El Tribunal de Justicia de la Unión Europea toma en consideración, de cara a su pronunciamiento, la necesidad de salvaguardar el principio de proporcionalidad de las medidas adoptadas y los requisitos establecidos en el art. 3.2 de la Directiva 2003/55/CE, porque considera que “respecto del carácter no discriminatorio de dichas obligaciones, corresponde al órgano jurisdiccional remitente comprobar si, habida cuenta del conjunto de medidas que puede adoptar en ese ámbito el Estado miembro de que se trata, la fijación de precios de referencia para el suministro de gas natural, como los controvertidos en el litigio principal, que se aplica de modo idéntico al conjunto de las empresas de suministro de gas natural, debe no obstante considerarse discriminatoria” (apartado 45); lo que “[a]sí ocurriría si una intervención de ese tipo hiciera recaer la carga financiera resultante de la misma principalmente en algunas de esas empresas, en el caso concreto las que no ejercen igualmente actividad de producción/importación de gas natural” (apartado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recaída en el asunto Anode, atañe a la imposición a determinados suministradores de gas, entre ellos el suministrador histórico, de la obligación de proponer al consumidor final unas tarifas de gas reguladas, a fin de garantizar la seguridad del suministro y la cohesión territorial. La medida es, por tanto, objeto de análisis desde la perspectiva de la libre competencia, el interés económico general, el principio de proporcionalidad y de los requisitos que el art. 3.2 de la Directiva 2009/73/CE establece en relación con las obligaciones de servicio público en el sector del gas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ya dirimir si, como sostienen la administración demandada y el ministerio fiscal, las sentencias traídas a colación no configuran un supuesto de “acto aclarado” que, en relación con el presente caso, permita prescindir del planteamiento de la cuestión prejudicial ante el Tribunal de Justicia de la Unión Europea (art. 267 TFUE). Y al respecto, hemos de convenir que las disimilitudes apuntadas por aquellos efectivamente concurren. Los preceptos de la normativa europea tenidos en consideración están ubicados en Directivas distintas: la sentencia dictada en el asunto Federutility interpreta la Directiva 2003/55/CE del Parlamento Europeo y del Consejo, de 26 de junio de 2003, sobre normas comunes para el mercado interior del gas natural; y la sentencia recaída en el asunto Anode interpreta la Directiva 2009/73/CE del Parlamento Europeo y del Consejo, de 13 de julio de 2009, sobre normas comunes para el mercado interior del gas natural. Por el contrario, el precepto que concierne al pleito resuelto por el Tribunal Supremo se encuentra en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 resuelto por el Tribunal de Justicia de la Unión Europea en esos supuestos no solo atañe a Directivas distintas sino que, además, incide sobre casos de muy dudosa analogía. En el asunto Federutility se planteó la posible discriminación de suministradores de gas al detalle que no eran simultáneamente mayoristas, toda vez que estos últimos podrían abusar de la ventaja que les proporciona la integración vertical, desplazando los menores ingresos del precio de referencia a los suministradores minoristas en las negociaciones entre unos y otros, mientras que, en el caso sometido al conocimiento del Tribunal Supremo, se cuestiona una norma legal que hacía recaer la financiación del bono social eléctrico sobre las matrices de determinados grupos empresariales que desarrollasen simultáneamente las actividades de producción, distribución y comercialización en el sector eléctrico. Otro tanto acontece con el supuesto a que se refiere la STJUE de 7 de septiembre de 2016 (asunto Anode). En este caso, la normativa francesa pretende garantizar “la seguridad del suministro y la cohesión territorial”, que son finalidades distintas del propósito perseguido con el bono social español. Hacemos hincapié en esta última consideración, que estimamos de crucial interés en el presente caso: la temática sobre la que versan las sentencias que se invocan como constitutivas de un “acto aclarado” es diferente de la que atañe al caso enjuiciado por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Federutility y Anode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para apreciar la concurrencia del “acto aclarado” y enervar la obligación que tienen los tribunales nacionales de plantear cuestión prejudicial. No está de más recordar que, contra la sentencia impugnada se formuló un voto particular y que el dictamen del Consejo de Estado, de 6 de noviembre de 2014, al que se ha hecho referencia en los antecedentes de esta resolución, no planteó objeciones respecto de la compatibilidad del sistema de financiación del bono social con 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el procedimiento a quo no concurrían los presupuestos necesarios para apreciar que la doctrina emanada en las referidas sentencias del Tribunal de Justicia de la Unión Europea constituía un “acto aclarado” respecto del problema interpretativo suscitado y, por tanto, el órgano judicial no estaba dispensado de plantear cuestión prejudicial ante el mencionado Tribunal de Justicia. Así pues, debemos afirmar que se ha lesionado el derecho a un proceso con todas las garantías (art. 24.2 CE), toda vez que el órgano judicial ha inaplicado la normativa nacional por considerarla incompatible con el art. 3.2 de la Directiva 2009/72/CE, sin previamente recabar un pronunciamiento prejudicial del Tribunal de Justicia. Ello ha dado lugar a una preterición del sistema de fuentes, con desconocimiento de las garantías que integran el proceso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apreciada la vulneración anteriormente indicada, la insuficiente motivación acerca de las razones por las que se aprecia la concurrencia del “acto aclarado”, dato este en el que la demandante funda la vulneración del derecho a la tutela judicial sin indefensión, carece ya de virtualidad, como queja de lesión autónoma, al haberse reconocido, por las razones expuestas, que el tribunal a quo no estaba exonerado de plantear la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ello, procede estimar el recurso de amparo por vulneración del derecho a un proceso con todas las garantías (art. 24.2 CE). 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24 de octubre de 2016, de la Sección Tercera de la Sala de lo Contencioso-Administrativo del Tribunal Supremo y el auto de 14 de diciembre de 2016,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 sentencia, para que el indicado órgano judicial dicte nueva resolución que sea respetuosa con el derecho fundamental vulnerado, en los términos expresados en el fundamento jurídico sexto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del Pleno de 26 de marzo de 2019 dictada en el recurso de amparo avocado núm. 593-2017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con el máximo respeto a la opinión de mis compañeros, formulo el presente voto particular a la sentencia recaída en el recurso de amparo núm. 593-2017, por discrepar de su fundamentación y fallo en los términos que defendí en la deliberación del Pleno y que resumidamente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término, quiero dejar constancia de mi posición discrepante respecto a la debatida legitimación de la Administración General del Estado para solicitar en amparo la protección de sus derechos fundamentales (fundamento jurídico tercero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amparo constitucional está concebido en nuestro sistema como una acción de naturaleza extraordinaria y subsidiaria para proteger a los ciudadanos contra la vulneración de sus derechos fundamentales que pueda ocasionar la actuación de los poderes públicos (art. 53.2 CE y art. 41.2 LOTC, y STC 64/1988, de 12 de abril, FJ 1, por todas). La justificación última de que esto sea así se halla en la propia noción de derechos fundamentales, concebidos histórica y dogmáticamente como instrumentos de defensa de los particulares frente a los abusos del poder. Por este motivo existen importantes dificultades para reconocer la titularidad de derechos fundamentales a las entidades de Derecho público; puesto que “la noción misma de derecho fundamental que está en la base del art. 10 CE resulta poco compatible con entes de naturaleza pública” (STC 91/1995, de 19 de junio, FJ 2, citada a su vez por la STC 164/2008, de 15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poderes públicos “tienen competencias y potestades fiduciarias”, pero no son propiamente titulares de “derechos fundamentales” (SSTC 111/2017, de 5 de octubre, FJ 5, citando la STC 175/2001, de 26 de julio, FFJJ 4 a 8); se entienden estos como garantías de “libertad en un ámbito de la existencia” (SSTC 25/1985, de 14 de julio, FJ 5, y 81/1998, de 2 de abril, FJ 2). La doctrina constitucional ha admitido, por excepción, que las personas jurídico-publicas puedan hacer valer por la vía del recurso de amparo el relativo a un proceso con todas las garantías reconocido por el art. 24.2 CE (STC 175/2001, de 26 de julio, FJ 8, y las que en ella se citan, y STC 78/2010, de 20 de octubre, FJ 7,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sin embargo que tal excepción habría de admitirse únicamente cuando la actuación administrativa sometida al control judicial no implicara el ejercicio de prerrogativas o potestades públicas. En tales ocasiones las entidades públicas actúan como tales, investidas de poder o autoridad, como sucede en el caso que nos ocupa. Es evidente que la Administración General del Estado ejerció poder público al imponer el régimen de financiación del llamado bono social eléctrico. Su decisión fue enjuiciada por la Sala de lo Contencioso-Administrativo del Tribunal Supremo, que resolvió la controversia planteada mediante una sentencia fundada en Derecho, con una motivación suficiente y no incursa en irrazonabilidad, arbitrariedad o error patente. Si se hubiera seguido la interpretación restrictiva que suscribo acerca de la legitimación de las administraciones públicas para interponer demandas de amparo constitucional, se habría acordado la inadmisión del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fundamento jurídico cuarto de la sentencia de la que respetuosamente discrepo fija la doctrina que ha de aplicarse en lo sucesivo para valorar si la decisión de un órgano judicial —incluido el tribunal Supremo— contraria al planteamiento de cuestión prejudicial ante el Tribunal de Justicia de la Unión Europea vulnera el derecho a un proceso con todas las garantías reconocido por el art. 24.2 CE. Se recupera así una doctrina de doble canon de enjuiciamiento establecida por la sentencia de la Sala segunda 58/2004, de 19 de abril, rectificada luego por la de Pleno 78/2010, de 20 de octubre. De acuerdo con aquella, ante una posible vulneración del artículo 24.1 CE, el Tribunal Constitucional habría de emplear un canon flexible —el de mera razonabilidad— si el órgano judicial o la resolución administrativa, al enjuiciar la decisión y pese a no tratarse de un caso claro, no hubiera planteado la cuestión prejudicial soslayando así la eventual contradicción con el Derecho europeo. Por el contrario correspondería aplicar un canon más incisivo si el órgano judicial en similar circunstancia inaplicó la norma por entenderla desplazada por el Derecho europeo sin suscitar tampoco la citada cuestión, poniendo así en duda la existencia de un proceso con todas las garantías.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significaría, respecto al caso que nos ocupa, que se recurre al canon de razonabilidad cuando se aplica la ley nacional y en cambio correspondería aplicar un canon más estricto si el órgano judicial la inaplica sin plantear la cuestión prejudicial, por entenderla desplazada por el Derecho europeo. En tal caso, el Tribunal Constitucional no se limitaría, con arreglo a lo expuesto, a controlar la razonabilidad de la resolución sino que habría que verificar con detalle su cumplimiento de la jurisprudencia del Tribunal de Justicia de la Unión Europea, en particular, de la recaída en la sentencia del asunto Cilfit. Podrá así determinar si está justificado el no planteamiento de la cuestión prejudicial, bien porque el Tribunal de Justicia hubiera resuelto ya casos considerados similares (“acto aclarado”), bien porque la aplicación de la norma europea no plantea dudas razonables (“acto claro”).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justificar este segundo canon, específico y más exigente, la sentencia se apoya en el paralelismo trazado en las SSTC 58/2004, de 19 de abril, y 194/2006, de 19 de junio, entre la cuestión de inconstitucionalidad y la cuestión prejudicial. La inaplicación de la ley nacional sin plantear la cuestión prejudicial pondría en riesgo el derecho a un proceso con todas las garantías (art. 24.2 de la Constitución) de la misma manera que la inaplicación de una norma legal sin plantear la cuestión de inconstitucionalidad. En uno y otro caso la preterición de la aplicación de la norma legal, realizada al margen del sistema de fuentes, produciría una vulneración cualificada del derecho al debido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criterio del doble canon de enjuiciamiento suscita varios problemas, que paso a exponer. Para empezar, no resulta de la jurisprudencia constitucional, en contra de lo que la sentencia da a entender. Afirma en sus fundamentos jurídicos cuarto y quinto que, al enunciarlo ahora bajo esa denominación, el Tribunal se limita a reflejar el criterio que ya venía aplicando desde la ya citada STC 58/2004 y de la 194/2006, también de la Sala segunda; pero no es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Pleno 78/2010, en su fundamento jurídico 2, rectificó expresamente la doctrina de aquellas sentencias, subrayando la diferencia esencial entre la cuestión de inconstitucionalidad y la cuestión prejudicial: “La cuestión de inconstitucionalidad —art. 163 CE— y la cuestión prejudicial del Derecho comunitario —arts. 19.3 b) del Tratado de la Unión Europea (TUE) y 267 del Tratado sobre el funcionamiento de la Unión Europea (TFUE), antiguo art. 234 del Tratado de la Comunidad Europea, están sujetas a regímenes jurídicos, que, en lo que ahora importa, se ajustan a exigencias diferentes”. La contradicción de la ley con la Constitución plantea un problema de validez que solo puede resolver este Tribunal, por lo que el juez que inaplica la ley por inconstitucional sin elevar cuestión vulnera el art. 24.2 CE. En cambio, la contradicción de la ley con el Derecho europeo plantea un problema de estricta aplicabilidad que debe resolver el juez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sobre si en un caso resulta aplicable la norma europea o la nacional y si resulta procedente la formulación de la cuestión prejudicial es de legalidad ordinaria y por tanto reservada a los jueces y tribunales (art. 117.3 CE). Por eso, de acuerdo con la STC 78/2010, FJ 2, “para dejar de aplicar una norma legal vigente por su contradicción con el Derecho comunitario el planteamiento de la cuestión prejudicial sólo resulta preciso, con la perspectiva del art. 24 CE, en caso de que concurran los presupuestos fijados al efecto por el propio Derecho comunitario, cuya concurrencia corresponde apreciar a los jueces y tribunales de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la STC 27/2013, de 11 de febrero, fijó la doctrina sobre el art. 24 CE que el Tribunal ha venido aplicando sin fisuras a los supuestos de falta de planteamiento de la cuestión prejudicial. Rechazó deliberadamente la doctrina de las SSTC 58/2004 y 194/2006 afirmando a las claras un único canon de razonabilidad. De modo que la infracción del art. 267 TFUE no afecta al art. 24 CE, salvo que el juez ordinario haya realizado una aplicación arbitraria, manifiestamente irrazonable o fruto de un error patente con relevancia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ciertamente referencias posteriores al “doble canon de enjuiciamiento”, pero son, a mi juicio, citas esporádicas de arrastre que no alteran el canon de razonabilidad como canon único de enjuiciamiento constitucional en esta materia. Se hallan esas citas en sentencias que declaran la vulneración del derecho a la tutela judicial efectiva (art. 24.1 CE) por la resistencia del órgano judicial a tener en cuenta lo decidido por el Tribunal de Justicia de la Unión Europea en casos idénticos al enjuiciado, pese a que las partes lo introdujeron oportunamente en el debate (SSTC 232/2015, de 5 de noviembre, FJ 4, y 22/2018, de 22/2018,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problema no es solo que la sentencia de la que discrepo establezca una doctrina nueva haciéndola pasar por antigua y consolidada; es que la doctrina establecida es, a mi juicio, rechazable por varias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sentido o función de la doctrina Cilfit del Tribunal de Justicia de la Unión Europea sobre el acto claro o aclarado es asegurar la uniformidad en la interpretación del Derecho europeo, tanto cuando el órgano judicial va a aplicar la ley nacional, descartando la contradicción con la normativa europea, como cuando va a inaplicarla por considerarla desplazada por el Derecho europeo). En cambio, la sentencia acaba utilizando la doctrina Cilfit a otros efectos: para favorecer la aplicación de la ley nacional en detrimento del Derecho de la Unión Europea. El resultado es una doctrina lógicamente inconsistente. Lo única solución coherente es la que somete todos los supuestos de falta de promoción de la cuestión prejudicial a un mismo canon; bien sea el suave de razonabilidad o el estricto de verificación de los requisitos de la jurisprudencia Cilfit.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aplicar el canon estricto y más exigente de verificación de los requisitos de la doctrina Cilfit, el Tribunal Constitucional se verá abocado a descender a cuestiones de mera legalidad, con la consiguiente invasión de la reserva de jurisdicción (art. 117 CE). Quien ha de aplicar tales requisitos a fin de decidir si procede o no promover la cuestión prejudicial es el juez ordinario; al Tribunal Constitucional le corresponde únicamente verificar que la decisión judicial es motivada y razonable. Por eso, a mi modo de ver, solo si el órgano judicial decidiera no promover la cuestión con argumentos manifiestamente irrazonables, podría entenderse vulnerado el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Establecida la doctrina del doble canon, la sentencia procede a aplicarla en sus fundamentos jurídicos quinto y sexto. Con carácter previo introduce en el sexto la siguiente cautela: “no nos corresponde resolver si existe o no contradicción entre la normativa inaplicada por el tribunal a quo y el precepto de la Directiva ya indicada; ni tampoco establecer doctrina o interpretación alguna en relación con la cuestión prejudicial regulada en el art. 267 Tribunal de Justicia de la Unión Europea, por ser este cometido de la exclusiva incumbencia del Tribunal de Justicia de la Unión Europea”. No deja de ser muy significativo que no se diga lo mismo respecto de “si la cuestión prejudicial debe o no ser planteada por el órgano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la sentencia entra a examinar si en el supuesto enjuiciado concurrían las circunstancias que, de acuerdo con la jurisprudencia del Tribunal de Justicia de la Unión Europea, liberaban a la Sala Tercera del Tribunal Supremo del planteamiento de la cuestión prejudicial. Emprende así un minucioso análisis de los asuntos resueltos por el Tribunal de Justicia que cita la sentencia impugnada en amparo (Federutility y Anode) que, por referirse a una norma europea análoga a la relevante en el caso (art. 3.2 de la Directiva 2009/72/CE), permitirían —según el Tribunal Supremo— inaplicar la normativa nacional sobre la financiación del bono social eléctrico sin plantear la cuestión prejudicial. Concluye que “en el procedimiento a quo no concurrían los presupuestos necesarios para apreciar que la doctrina emanada en las referidas sentencias del Tribunal de Justicia de la Unión Europea constituía un ‘acto aclarado’ respecto del problema interpretativo suscitado y, por tanto, el órgano judicial no estaba dispensado de plantear cuestión prejudicial ante el mencionado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del doble canon conduce pues a que el Tribunal Constitucional, por la vía del art. 24.2 CE, pueda a partir de ahora analizar la jurisprudencia y la legalidad ordinarias (nacional y europea) a fin de valorar si la formulación de la cuestión prejudicial es procedente o improcedente. Con ello por lo demás acaba actuando como última instancia, en cuyo caso le correspondería a él —con arreglo al Derecho europeo— y no al Tribunal Supremo formular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he razonado ya, considero que el Tribunal Constitucional no debe analizar analogías y diferencias entre los asuntos resueltos por el Tribunal de Justicia de la Unión Europea y el que tenía entre manos el Tribunal Supremo para constatar la existencia de dudas objetivas en los términos de la doctrina Cilfit. Si lo hace, contradice doctrina constitucional previa e incurre en incoherencia y en riesgo de invasión de la reserva de jurisdicción. Por eso, a mi modo de ver, la sentencia debió aplicar a este caso el canon de razonabilidad propio del enjuiciamiento constitucional de las resoluciones judiciales, pues solo si las razones dadas para no formular la cuestión prejudicial fuesen arbitrarias o manifiestamente irrazonables podría imputarse al órgano judicial la vulneración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Madrid, a veintiséis de marzo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