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20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1371-2018, promovido por el abogado del Estado, en representación de la Administración General del Estado, contra la sentencia de la Sección Tercera de la Sala de lo Contencioso-Administrativo del Tribunal Supremo de 12 de diciembre de 2017, recaída en el recurso de casación núm. 2796-2016, y el auto de 25 de enero de 2018, que desestimó el incidente de nulidad de actuaciones promovido frente a la anterior. Han comparecido las entidades Viesgo Infraestructuras Energéticas, S.L., e Iberdrola, S.A. Ha intervenido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marzo de 2018, el abogado del Estado, en representación de la Administración General del Estado,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28 de abril del 2014, la mercantil EON España, S.L.U., (en la actualidad, Viesgo Infraestructuras Energéticas, S.L.) interpuso recurso contencioso-administrativo contra la Orden IET/350/2014, de 7 marzo, por la que se fijan los porcentajes de reparto de las cantidades a financiar relativas al bono social correspondientes a 2014 (en adelante Orden IET/ 350/2014). Dicha orden fue dictada en desarrollo del art 45.4 de la Ley 24/2013, de 29 diciembre, del sector eléctrico (en adelante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al presente recurso, la entidad recurrente solicitó que se declarase la invalidez de la Orden IET/350/2014, por haber sido dictada con la finalidad de ejecutar el art. 45.4 LSE; precepto que, a su juicio, vulnera los principios de transparencia, no discriminación, posibilidad de control por los tribunales, así como la garantía de acceso igualitario de los consumidores nacionales, los cuales aparecen reconocidos en el art. 3 de la Directiva 2009/72/CE del Parlamento Europeo y del Consejo, de 13 de julio de 2009, sobre normas comunes para el mercado interior de la electricidad (en adelante Directiva 2009/72/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citado recurso contencioso-administrativo, registrado con el núm. 174-2014, conoció la Sección Cuarta de la Sala de lo Contencioso-Administrativo de la Audiencia Nacional, que dictó sentencia parcialmente estimatoria en fecha 11 de mayo 2016. La estimación supuso el reconocimiento del derecho a que el porcentaje de la actora en la participación del bono social, que se establece en la indicada orden, se determinara tomando en cuenta los suministros y clientes de las empresas participadas por la recurrente, en función del porcentaje de participación en aquellas. También le fue reconocido el derecho a obtener el reintegro de las cantidades ingresadas en exceso, conforme al criterio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sentencia dictada por la Sala de lo Contencioso-Administrativo de la Audiencia Nacional, la entidad recurrente interpuso recurso de casación, del que, con el núm. 2796-2016, conoció la Sección Tercera de la Sala de lo Contencioso-Administrativo del Tribunal Supremo. Dicho tribunal dictó sentencia, en fecha 12 de diciembre de 2017, que fue estimatoria del recurso y anuló la sentencia recurrida. En lo que atañe a este recurso de amparo, la referida resolución declaró la nulidad de la Orden IET/350/2014, al haber sido dictada en desarrollo del art 45.4 LSE. Para fundar su decisión, se remite a las sentencias de la misma Sala, de fechas 24 de octubre de 2016 (recaídas en los recursos contencioso-administrativos núm. 960/2014 y 961/2014), 25 de octubre de 2016 (dictada en el recurso núm. 16-2015) y 2 de noviembre de 2016 (dictada en el recurso núm. 11-2015), en las que se declara inaplicable el régimen de financiación del bono social establecido en el artículo 45.4 LSE, por resultar incompatible con lo establecido en la Directiva 2009/72/CE. Asimismo, se declaran inaplicables y nulos los artículos 2 y 3 del Real Decreto 968/2014, de 21 de noviembre, que desarrollan lo dispuesto en el citado artículo 45.4 LSE. Tomando como referente las resoluciones recaídas en el recurso contencioso-administrativo núm. 961-2014, el tribunal de casación trae a colación el siguiente apartado del fundamento jurídico séptimo de la sentencia de 24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24/2013 no contiene una relación nominal de las empresas o grupos de empresas que deben asumir la financiación del bono social. Fue la Orden IET/350/2014, de 7 de marzo, por la que se fijan los porcentajes de reparto de las cantidades a financiar relativas al bono social correspondientes a 2014 —orden dictada en aplicación de lo previsto en el artículo 45.4 de la Ley 24/2013 , pero antes de que se hubiese producido el desarrollo reglamentario de esta mediante el Real Decreto 968/2014— la que vino a identificar a las entidades concernidas y a fijar los porcentajes de reparto de las cantidades a financiar relativas al bono social correspondiente a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transcribe el siguiente razonamiento del auto de la Sala de los Contencioso-Administrativo del Tribunal Supremo de 18 de septiembre de 2017 (recurso núm. 961-2014):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así señalado en la propia sentencia que la Orden IET/350/2014 fue dictada en aplicación de lo previsto en el artículo 45.4 de la Ley 24/2013, y como sabemos, en el apartado 2 de la parte dispositiva de la sentencia se acuerda ‘2. Declarar inaplicable el régimen de financiación del bono social establecido en el artículo 45.4 de la Ley 24/2013, de 26 de diciembre, por resultar incompatible con la Directiva 2009/72/CE...’. Por tanto, bien podría decirse que la Orden IET/350/2014 tiene el mismo vicio de origen que el Real Decreto 968/2014, de 21 de noviembre, por cuanto ambos traen causa de un precepto legal que ha sido declarado inaplicable por resultar incompatible con la norma comunitaria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que la sentencia no declara la nulidad de la Orden IET/350/2014 —no era objeto de impugnación en el proceso ni se formulaba pretensión respecto de ella— y en los apartados 3 y 4 del fallo se declaran inaplicables y nulos los artículos 2 y 3 del Real Decreto 968/2014,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pronunciamientos trascritos, la sentencia del Tribunal Supremo extrae la siguiente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“Vemos así que el vicio de origen que aqueja a la Orden IET/350/2014 aparece ya señalado de forma anticipada en los autos dictados en ejecución de las sentencias que declaran inaplicable el régimen de financiación del bono social establecido en el artículo 45.4 de la Ley 24/2013 e inaplicables y nulos los artículos 2 y 3 del Real Decreto 968/2014. Y si tales autos no declararon la nulidad de la Orden IET/350/2014 fue, sencillamente, porque la orden no había sido objeto de impugnación en el proceso ni se había formulado pretensión respecto de ella. Además, en los propios autos quedaba señalado que no debíamos interferir entonces en lo que era objeto de otros litigios, pues la Orden IET/350/2014 había sido objeto de impugnación en diferentes recursos seguidos ante la Sala de lo Contencioso-Administrativo de la Audiencia Nacional y contra las sentencias recaídas en tales procesos se habían interpuesto recursos de casación que se encontraban en aquel momento pendientes de resolución (recursos de casación 3127/2015, 3332/2015, 3374/2015, 3864/2015, 3875/2015, 3885/2015, 122/2016, 149/2016 y 714/2016)”.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esta sentencia, la abogacía del Estado interpuso incidente de nulidad de actuaciones, en fecha 4 de enero de 2018, en el que alegó la vulneración de los derechos a la tutela judicial efectiva y al proceso con todas las garantías (art. 24.1 y 2 CE), por no haber planteado el órgano judicial cuestión prejudicial al ante el Tribunal de Justicia de la Unión Europea y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Tercera de la Sala de lo Contencioso-Administrativo del Tribunal Supremo desestimó dicho incidente de nulidad, por auto de fecha 25 de enero del 2018. En relación con la falta de planteamiento de la cuestión prejudicial, el órgano judicial rechaza que se hayan producido las vulneraciones objeto de denuncia, toda vez que en las sentencias antes citadas, de fechas 24 de octubre de 2016 (dos sentencias con esa fecha, dictadas en los recursos 960-2014 y 961-2014), 25 de octubre de 2016 (recurso 16-2015) y 2 de noviembre de 2016 (recurso 11-2015), se explicitan las causas por las que no resulta precisa su formulación. En concreto, refiere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reiteraremos aquí las razones que dimos entonces, que la abogacía del Estado conoce, sin duda, pues la administración fue parte en todos aquellos procesos. Lo que interesa destacar ahora es que si el planteamiento de cuestión prejudicial ante el Tribunal de Justicia de la Unión Europea se consideró innecesario entonces, con mayor razón resultará innecesario el planteamiento de la cuestión prejudicial para declarar la nulidad de una orden que fue dictada en desarrollo del precepto legal que entonces se declaró inaplicable por ser contrario al ordenamiento comunitario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análogas a las señaladas también se descarta la queja por no haberse planteado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por sentencia firme había sido declarado inaplicable el artículo 45.4 de la Ley 24/2013, por contravenir el Derecho de la Unión Europea, la constatación de que la Orden IET/350/2014 había sido dictada precisamente en desarrollo de aquel precepto legal llevaba directamente a la conclusión de que dicha orden debía ser declarada nula, sin que para hacer tal pronunciamiento resultase necesario el previo planteamiento de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desecha la queja de haber incurrido en incongruencia omisiva,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motivo de nulidad se ciñe a la falta de examen en la sentencia de los argumentos esgrimidos por la abogacía del Estado en su escrito de oposición del recurso de casación, lo cierto es que la razón dada en la sentencia para declarar nula la Orden IET/350/2014 —esto es, la existencia de pronunciamientos judiciales firmes que declaran inaplicable el precepto legal a que dicha orden sirve de desarrollo— hacía innecesario el examen de aquellos argumentos de oposición, como innecesario se consideró también el examen de los motivos de casación formulados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General del Estado, representada por el abogado del Estado, denuncia la vulneración del derecho a la tutela judicial efectiva (art. 24.1 CE) y del derecho a un proceso con todas las garantías (art. 24.2 CE), por cuanto el órgano judicial no planteó cuestión prejudicial ante el Tribunal de Justicia de la Unión Europea, pese haber declarado inaplicable el art. 45.4 LSE por considerarlo incompatible con el art. 3.2 de la Directiva 2009/72/CE. Tras destacar los aspectos más relevantes del procedimiento judicial, la administración recurrente justifica la especial trascendencia constitucional del recurso en los términos que, a continuación, se exponen: el Tribunal Constitucional carece de doctrina consolidada respecto del criterio de identidad o evidencia al que los órganos jurisdiccionales deben sujetarse para poder, en aplicación de la jurisprudencia del Tribunal de Justicia, exonerarse de plantear cuestión prejudicial ante el citado Tribunal, con base en la existencia del “acto claro” o “acto aclarado”, por la similitud que el supuesto presenta con un caso ya resuelto por el Tribunal de Justicia de la Unión Europea, y poder apreciar directamente que una disposición interna con rango de ley es contraria al Derecho europeo. Esa temática ostenta una clara relevancia pues, conforme así se afirma en la STC 232/2015, dejar de aplicar una ley interna sin previamente plantear cuestión prejudicial, por entender que dicha ley es contraria al Derecho de la Unión Europea, vulnera el derecho a un proceso con todas las garantías, si existe una duda objetiva, clara y terminante sobre esa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en la demanda de amparo se aduce que no corresponde al Tribunal Constitucional controlar la adecuación de la actividad de los poderes públicos nacionales al Derecho de la Unión Europea, pero sí determinar si las resoluciones judiciales impugnadas son contrarias al derecho a la tutela judicial efectiva reconocido en el art. 24 CE. Y, desde esa perspectiva, estima que lo que en esta sede debe resolverse no atañe al eventual acierto del órgano judicial al resolver el litigio, pues lo verdaderamente primordial consiste en delimitar cuál es el alcance de las facultades que esos órganos ostentan y la amplitud del margen de interpretación del que disponen para inaplicar directamente una norma interna con rango de ley, por considerarla contraria al Derecho europeo, sin plantear previamente cuestión prejudicial ante el Tribunal de Justicia de la Unión Europea. Según el demandante, lo novedoso del caso reside en que, al entender aplicable al presente supuesto la doctrina del “acto aclarado”, la decisión del órgano judicial ha supuesto el apartamiento de una norma con rango de ley de aplicación al caso, de manera que el citado órgano se ha convertido en un “legislador negativo”, cuyas facultades de valoración resultan sumamente trascendentes desde la perspectiva del derecho garantizado por el art. 24 CE. Insiste en que, sobre este aspecto o cuestión, aún no se ha fijado de manera definitiva doctrina por parte del Tribunal Constitucional y la solución que propone es que, en esta sede, se acoten restrictivamente las facultades interpretativas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la demanda se refiere exclusivamente a las sentencias del propio Tribunal Supremo a las que se remite la impugnada en este recurso de amparo. En primer lugar, sintetiza las razones dadas por el órgano judicial para considerar inaplicable el modelo de financiación del bono social que prevé el art. 45.4 LSE; a saber, que es incompatible con el régimen jurídico establecido en el art. 3.2 de la Directiva 2009/72/CE, porque este precepto exige que las obligaciones de servicio público se definan claramente, sean transparentes, no discriminatorias y controlables y garanticen el acceso en igualdad de condiciones a los consumidores nacionales y, a su vez, porque el precepto inaplicado vulnera el principio de proporcionalidad, toda vez que la carga de la financiación se impone solamente a determinados agentes del sector eléctrico, de manera indefinida y sin ninguna compensación. Afirma que la argumentación que ofrece la sentencia impugnada para considerar innecesario el planteamiento de la referida cuestión prejudicial es meramente apodíctica y, por tanto, incurre en manifiesta falta de motivación que lesiona el derecho a la tutela judicial efectiva; y ello, porque el órgano judicial considera que el contenido de la sentencia del Tribunal de Justicia de la Unión Europea de 7 de septiembre de 2016 (asunto Anode), reproducido literalmente en alguno de sus párrafos, es trasladable al caso ahora examinado, pero no dice por qué razón lo es ni expone cuáles son esos criterios que resultan aplicables al presente caso, por lo que no se acierta a ver cuál es la semejanza con los considerandos de la sentencia del Tribunal de Justicia de la Unión Europea traída como parámetro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sentencia combatida en esta sede aplica la doctrina del “acto aclarado” para justificar la falta de planteamiento de la cuestión prejudicial, pero estima que el criterio seguido es erróneo, pues no concurren las características o circunstancias que, conforme a la jurisprudencia consolidada del Tribunal de Justicia de la Unión Europea, determinan que resulte innecesaria la formulación de la cuestión prejudicial. Afirma que, ni puede imponerse con tal evidencia la similitud entre dichos asuntos, de manera que no quepa albergar duda razonable sobre la solución de la cuestión, ni tampoco la cuestión suscitada es materialmente idéntica a otra anterior que hubiera sido objeto de una decisión prejudicial. Considera que el Tribunal Supremo sustenta la aplicación al caso de la doctrina del “acto aclarado” en las sentencias recaídas en los asuntos Federutility y Anode, que según su criterio constituyen supuestos análogos que, conforme a la “doctrina Cilfit”, justifican la inaplicación del art. 45.4 LSE. Sin embargo, respecto de la STJUE de 20 de abril de 2010 —asunto Federutility—, indica que la discriminación a la que se refieren sus parágrafos 45 y 46 nada tiene que ver con el trato peyorativo apuntado por los recurrentes en el caso que nos ocupa; en aquel asunto se planteó la posible discriminación que podría surgir por indiferenciación (que el tribunal remitente debe verificar), al imponer la normativa cuestionada la misma obligación de servicio público (ofrecer el precio de referencia) con independencia de que los suministradores sean o no mayoristas, lo que podría perjudicar a los suministradores de gas al detalle que no son simultáneamente mayoristas y beneficiar, por el contrario, a los suministradores que sí reúnen tal condición, ya que estos últimos podrían verse inclinados a abusar de la ventaja que les proporciona la integración vertical, desplazando los menores ingresos del precio de referencia a los suministradores no mayoristas en las negociaciones entre unos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administración, esta cuestión no puede estimarse materialmente idéntica a la que se suscita en el presente caso, pues la supuesta discriminación que aprecia el tribunal a quo no trae causa de la indiferenciación sino de la diferencia de trato que, en perjuicio de determinadas empresas, establece la normativa inaplicada, al hacer recaer la financiación del bono social eléctrico sobre las matrices de determinados grupos empresariales que desarrollan simultáneamente las actividades de generación, distribución y comercialización. No hay, pues, identidad en el tipo de desigualdad ni tampoco en las situaciones y sujetos comparados. En apoyo de su tesis, la demandante cita una sentencia del Pleno de la Sala de lo Contencioso-Administrativo del Tribunal Supremo, concretamente la de fecha de 18 de noviembre de 2013, recaída en el recurso núm. 843-2013, en la que, a propósito del déficit de tarifa, se declaró la inhabilidad sustancial de la sentencia Federutility para ser invocada como supuesto idéntico en relación con la asunción de la financiación de ciertos costes del sector eléctrico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en la demanda la segunda de las sentencias traídas a colación por el Tribunal Supremo, esto es, la STJUE de 7 de septiembre de 2016 —asunto Anode— cuya doctrina tampoco considera aplicable al presente caso. Y ello porque, en aquel supuesto, los fines alegados para justificar la medida eran los de garantizar “la seguridad del suministro y la cohesión territorial”, que son distintos de los que se pretenden alcanzar mediante el bono social español, ya que estos se refieren a la protección de los consumidores vulnerables, aspecto este que es completamente ajeno a la determinación de los componentes del precio del gas en aquel caso. Al margen de lo expuesto, para la demandante tampoco cabe entender que las consideraciones que se formulan en el parágrafo 71 de la sentencia recaída en el asunto Anode, acerca de la proscripción de discriminación entre compañías de gas, de manera que “el sistema de designación de las empresas encargadas de las obligaciones de servicio público no puede excluir a priori a ninguna de las empresas que operan en el sector de la distribución de gas”, sean extensibles al caso ahora enjuiciado. La obligación de financiar el bono social no se aplica a unos operadores determinados a priori, de forma nominativa y con exclusión de otros, sino que tal obligación se establece cada año, con eficacia temporal limitada y en función de circunstancias objetivamente determinadas, de manera que no hay una predeterminación apriorística del elenco de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invoca algunos de los argumentos que figuran en el voto particular formulado por el magistrado disidente a la sentencia de 14 de octubre de 2016, consistentes, en síntesis, en que concurren diferencias sustanciales entre el caso resuelto por el Tribunal de Justicia de la Unión Europea y los presupuestos fácticos y jurídicos examinados en el recurso contencioso-administrativo tramitado por el Tribunal Supremo, por lo que no resulta aplicable la doctrina del “acto aclarado” a fin de eludir el planteamiento de la cuestión prejudicial. También se aduce en la demanda que el dictamen de la comisión permanente del Consejo de Estado, de fecha 6 de noviembre de 2014, emitido respecto del inicial proyecto de orden, por la que se desarrollaba la metodología para la fijación de los porcentajes de reparto de las cantidades a financiar, relativas al bono social (que luego se convirtió, precisamente a resultas de las consideraciones sobre su rango realizadas en el citado dictamen, en el Real Decreto 968/2014, de 21 de noviembre), se pronunció en términos contundentes sobre la conformidad de la norma reglamentaria reguladora del bono social con el ordenamiento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la administración recurrente se ha vulnerado el art. 24 CE porque: i) al resolver, el Tribunal Supremo ha desconocido el sistema de fuentes, no aplicando una norma con rango de ley indebidamente, pues previamente debió plantear cuestión prejudicial ante el Tribunal de Justicia de la Unión Europea; ii) incurre en un déficit de motivación, ya que no explica suficientemente las razones por las que considera que concurre la circunstancia del “acto aclarado”, como razón que le excusa de aplicar la norma española sin previamente plantear cuestión prejudicial ante el Tribunal de Justicia y iii) el juez nacional ha resuelto el proceso inmiscuyéndose en un ámbito o competencia jurisdiccional ajeno, dando lugar a que la controversia sea decidida por un juez o tribunal distinto del querido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20 de marzo 2018, de la secretaría de justicia de la Sección Tercera de este Tribunal, se concedió a la parte recurrente un plazo de diez días para que acreditara fehacientemente la fecha de notificación de la resolución recurrida en amparo. Este requerimiento fue cumplimentado en fecha 22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julio del 2018, la Sección Tercera de este Tribunal acordó la admisión a trámite de la demanda de amparo presentada, al apreciar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En aplicación de lo dispuesto en el art. 51 de la Ley Orgánica del Tribunal Constitucional, se acordó remitir atenta comunicación a la Sección Tercera de la Sala de lo Contencioso-Administrativo del Tribunal Supremo a fin de que, en plazo que no exceda de diez días, remitiera certificación o fotocopia adverada de las actuaciones correspondientes al recurso de casación núm. 2796-2016. Asimismo se resolvió dirigir atenta comunicación a la Sección Cuarta de la Sala de lo Contencioso-Administrativo de la Audiencia Nacional, para que, en el mismo plazo, remitiese certificación o fotocopia adverada de las actuaciones correspondientes al recurso contencioso-administrativo núm. 174-2014 y procediese a emplazar a quienes hubieran sido parte en el procedimiento, a excepción de la parte recurrente en amparo, para que en el plazo de diez días pudiesen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fecha 3 de septiembre de 2018, la entidad Viesgo Infraestructuras Energéticas, S.L., representada por la procuradora de tribunales doña María Jesús Gutiérrez Aceves y asistida por la letrada doña Nuria Encinar Arroyo, interesó que se la tuviera por personada y parte en este recurso. Por escrito de fecha 18 de septiembre de 2018, la mercantil Iberdrola, S.A., representada por el procurador de tribunales don José Luis Martín Jaureguibeitia y asistida por el letrado don José Giménez Cervantes, formuló idéntica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Sección Tercera de este Tribunal, de fecha 19 de septiembre de 2018, se acordó tener por personadas y partes en el procedimiento a los procuradores de tribunales doña María Jesús Gutiérrez Aceves y don José Luis Martín Jaureguibeitia, en nombre y representación de Viesgo Infraestructuras Energéticas, S.L., e Iberdrola, S.A., respectivamente. Asimismo, con arreglo a lo dispuesto en el art. 52 LOTC, se dispuso conceder traslado a las partes personadas y al ministerio fiscal para que, por plazo común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sus alegaciones el día 17 de octubre de 2018. Tras detallar los antecedentes de los que trae causa el presente recurso de amparo, afirma que el mismo presenta grandes similitudes con núms. 593, 595, 596, 597, todos del 2017, y 1158 y 1342 del 2018. Por ello, advierte que las alegaciones que formula son sustancialmente coincidentes con las ya formuladas en los referidos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el contenido del escrito de demanda, señala que la Administración General del Estado ostenta legitimación, pues en el recurso de amparo se alega la vulneración de los derechos a la tutela judicial efectiva sin indefensión y al proceso debido, desde la perspectiva de las garantías procesales inherentes a los mismos que le son reconocidas a la administración como parte en los procesos judiciales; esto es, “actuando al mismo tiempo un interés general que es el de la integridad del ordenamiento jurídico y de las normas legales que lo componen, dictadas por el Parlamento y que representan la voluntad popular ejercida a través del poder legislativo que la representa” (STC 58/2004,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pone de relieve que el recurso de amparo no ha perdido su objeto por el hecho de que una norma legal posterior, el Real Decreto-ley 7/2016, de 23 diciembre, haya modificado la redacción del art 45.4 LSE 24/2013, cambiando el régimen de financiación del bono social. Y ello, porque la norma controvertida sigue siendo de aplicación en el proceso de origen, puesto que la sentencia impugnada declaró inaplicable el art. 45.4 LSE y, consecuentemente, anuló la Orden IET/350/2014 porque aplicaba el régimen de financiación establecido por el citado precepto legal. Por ello, la Administración del Estado fue condenada a restituir a la entidad demandante las cantidades que esta satisfizo de conformidad con las normas anuladas, razón por la cual las citadas disposiciones siguen produciendo efectos entre las partes del proceso del que trae causa el presente recurso de amparo. En apoyo de lo expuesto, trae a colación la STC 167/2016, en cuyo fundamento jurídico 2 se descarta la pérdida de objeto del proceso constitucional, al afirmar que no afecta a la pervivencia de ese objeto el hecho de que ya no estuviera en vigor el régimen de la financiación de los planes de ahorro energético que la disposición adicional tercera del Real Decreto-ley 14/2010 contemplaba, puesto que la citada disposición adicional sí era aplicable en el proceso a quo y de su validez dependía la decisión a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ministerio fiscal pasa a explicar el mecanismo del bono social que, según refiere, opera como una medida de protección de los consumidores de energía que son vulnerables, por cumplir determinadas condiciones sociales, de consumo y poder adquisitivo. Ese bono responde a las previsiones de la Directiva 2009/72/CE, en cuya virtud “los Estados miembros adoptarán las medidas oportunas para proteger a los clientes finales y, en particular, garantizarán una protección adecuada de los clientes vulnerables”. Seguidamente, trae a colación los antecedentes legislativos del bono social, comenzando por el Real Decreto-ley 6/2009, de 30 de abril, por el que se adoptaron determinadas medidas en el sector energético y se aprobó el bono social, que en su preámbulo reflejaba el objeto al que respondía esa medida, y que en el art. 2.5 y la disposición transitoria segunda establecían su régimen de financiación. Esas disposiciones, recuerda el ministerio público, fueron enjuiciadas en la sentencia de la Sala Tercera del Tribunal Supremo de 7 de febrero de 2012, que apreció que ese régimen de financiación no cumplía las exigencias de transparencia, no discriminación, control y proporcionalidad exigidas por las normas de la Unión Europea; en concreto, por la Directiva 2003/54/CE. Por ello, el Tribunal Supremo resolvió la inaplicación de las disposiciones pertinentes del Real Decreto-ley citado, así como los de la Orden ITC 1723/2009, de desarrollo de aquel, sin plantear cuestión prejudicial ante el Tribunal de Justicia de la Unión Europea, por considerar que el sentido de la Directiva ya había sido aclarado en la sentencia de dicho tribunal europeo de 20 de abril de 2010, dictada en el asunto Federutility. Ello condujo a la Sala Tercera a declarar la inaplicabilidad del régimen de financiación del bono social establecido en las normas españolas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posterior del bono social se prevé en el artículo 45.4 de la Ley 24/2013, de 26 de diciembre, del sector eléctrico, más tarde modificada por el Real Decreto-ley 7/2016. Afirma el ministerio fiscal que esta disposición se corresponde con las previsiones del Real Decreto-ley 6/2009, pues prevé que “será asumido por las matrices de los grupos de sociedades o, en su caso, sociedades que desarrollen simultáneamente las actividades de producción, distribución y comercialización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advierte que las sentencias del Tribunal Supremo ya mencionadas, cuya doctrina ha sido aplicada en la controversia judicial que da lugar al presente recurso de amparo, consideran que los criterios reflejados en la exposición de motivos del Real Decreto-ley 9/2013 no justifican el sistema de financiación del bono social que, en síntesis, corre a cargo de las sociedades que realizan simultáneamente las actividades de generación, distribución y comercialización en el sector eléctrico. Tampoco, según la referidas sentencias, aparece debidamente argumentado el carácter no discriminatorio y proporcional de ese nuevo régimen de financiación, atendido el criterio que sostuvo la abogacía del Estado en la contestación a la demanda, que se centraba en la especial posición que tienen, dentro del sector eléctrico, las empresas que constituyen un grupo integrado verticalmente y realizan, simultáneamente, las actividades ya indicadas, lo que les faculta para atemperar la incidencia de las obligaciones de servicio público puestas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según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la Unión Europea, de acuerdo a lo preceptuado en el art. 267 del Tratado de funcionamiento de la Unión Europea (TFUE). Ahora bien, lo expuesto no significa que las decisiones judiciales sobre ese particular estén exentas de cualquier control de constitucionalidad pues, por el contrario, están sujetas al canon de control que es propio de cualquier resolución judicial. No obstante, el ministerio fiscal advierte del especial control de constitucionalidad que procede efectuar respecto de aquellas resoluciones judiciales que no aplican una norma legal interna, por su apreciada contrariedad con el Derecho de la Unión, sin plantear cuestión prejudicial, ni tampoco cuestión de inconstitucionalidad. Afirma que en estos casos —y no en los que el órgano judicial aplica la norma interna sin plantear cuestión prejudicial, por estimarla conforme con el Derecho de la Unión Europea (STC 27/2013)— se pueden lesionar los derechos a la tutela judicial efectiva y al proceso debido. En apoyo de lo expuesto trae a colación la STC 232/2015, de 5 de noviembre, FJ 5, para poner de relieve que la inaplicación de una ley interna por entenderla incompatible con el Derecho de la Unión Europea, sin previamente formular cuestión prejudicial ante el Tribunal de Justicia de la Unión Europea, resulta contraria al derecho a un proceso con todas las garantías (art. 24.2 CE), siempre que exista “una duda objetiva, clara y terminante sobre esa supuesta contradicción (STC 58/2004, FFJJ 9 a 14)”. Y añade que el Tribunal Constitucional ha puesto de manifiesto que, en orden a enjuiciar desde la perspectiva del art 24. 1 CE, el carácter fundado de una resolución judicial que inaplica una norma legal vigente por su oposición al Derecho europeo, sin suscitar cuestión prejudicial, habrá que estar a lo establecido por la propia doctrina del Tribunal de Justicia acerca de los presupuestos para la formulación de la cuestión prejudicial, correspondiendo a los órganos judiciales apreciar la concurrencia de tales presupuestos (STC 78/2010, de 20 de octubre, FJ 2). En la misma línea el Tribunal Europeo de Derechos Humanos en su sentencia de fecha de 8 de abril de 2014, caso Dhabi contra Italia, también pone de manifiesto, en relación con el derecho al proceso debido reconocido en el art 6.1 del CEDH, que los órganos judiciales nacionales han de justificar, de acuerdo con la doctrina del Tribunal de Justicia de la Unión Europea, los supuestos por los que deciden no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a continuación, que, en los casos en que no se plantea la cuestión prejudicial y se inaplica directamente la norma legal nacional, se incide en la integridad del ordenamiento jurídico, al eludir también el control de la cuestión de inconstitucionalidad, sobre la base de la primacía del Derecho de la Unión. Así, en la propia STC 78/2010, el Tribunal Constitucional entró a enjuiciar, en el caso que examinaba, el carácter fundado de la resolución que había inaplicado la norma legal vigente, sin plantear cuestión prejudicial por estimar que ya existía una decisión prejudicial del Tribunal de Justicia de la Unión Europea sobre la cuestión objeto del proceso, y apreció que esta decisión del órgano judicial no estaba correctamente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 doctrina Cilfit sobre los supuestos de dispensa del planteamiento de la cuestión prejudicial, el ministerio fiscal compendia la argumentación judicial dada en las sentencias a favor de omitir la cuestión prejudicial. Sobre ese particular, pone de relieve que, en el fundamento jurídico 8 de las sentencias a las que se remite la recurrida, se afirma que, en la sentencia de 7 de febrero de 2012, el Tribunal Supremo ya resolvió que no era necesario plantear dicha cuestión respecto de la correcta aplicación del art. 3.2 de la Directiva 2003/54/CE, sobre normas comunes para el mercado interior de la electricidad, puesto que ya existía una decisión prejudicial al respecto, particularmente, la STJUE de 20 de abril 2010 recaída en el asunto Federutility, que la referida resolución estimó como “acto aclarado”. En relación con el presente supuesto, el órgano judicial también considera que existen decisiones prejudiciales del Tribunal de Justicia de la Unión Europea en casos análogos; en concreto, la ya citada STJUE 20 de abril de 2010, dictada en al asunto Federutility, y la de 7 de septiembre de 2016, recaída en el asunto Anode. En relación con esta última sentencia, señala que el órgano judicial apreció que las consideraciones que en dicha resolución se formulan respecto de la normativa francesa sobre precios regulados en el suministro del gas, en relación con los requisitos que fija la Directiva 2009/73/CE para las obligaciones de servicio público impuestas a las empresas de gas natural, son trasladables a la regulación de la financiación del bono social que establece el art. 45.4 LSE; y, en base a ello, consideró que dicho precepto es contrario a lo dispuesto en el art. 3.2 de la Directiva 2009/72/CE, pues no cumple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ministerio fiscal comparte el criterio de la administración recurrente acerca de que el Tribunal Supremo no ha justificado realmente que concurra un supuesto de “acto aclarado”. Según manifiesta, el citado Tribunal se ha limitado a expresar una declaración de voluntad, que es la de estimar que la decisiones del Tribunal de Justicia de la Unión Europea en esas sentencias son plenamente trasladables a la cuestión controvertida sobre la nueva regulación del régimen de financiación del bono social, pero no ofrece ninguna explicación sobre cuáles son los criterios que le permiten entender que pueden ser aplicables, para resolver la cuestión controvertida, unas decisiones prejudiciales del Tribunal de Justicia que se pronuncian sobre la interpretación de la Directivas relativas al mercado del gas —y no sobre las del mercado de la electricidad— y además se refieren a otro tipo de obligaciones de servicio público distintas del bono social. Añade que la sentencia del caso Anode versa sobre un supuesto en el que la norma legal controvertida impone a determinadas empresas suministradoras de gas un precio regulado a clientes finales, a fin de garantizar el suministro y la cohesión territorial; por el contrario, el caso que aquí nos ocupa versa sobre una norma que regula el régimen de financiación por parte del sector eléctrico, en relación con una medida destinada a favorecer al consumidor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ministerio fiscal entiende que no se ha apreciado correctamente la doctrina del “acto aclarado”, pues el objeto de la decisión prejudicial que fue resuelta por el Tribunal de Justicia de la Unión Europea (caso Anode) no puede ser considerado idéntico o análogo al actual; que se trata de directivas distintas, cuya aplicación se proyecta sobre los mercados interiores de dos productos energéticos diferentes (gas y energía); y que la norma legal controvertida impone un precio regulado a determinadas suministradoras de gas, a fin de garantizar el suministro y la cohesión social (asunto Anode), mientras que en el proceso de origen del presente recurso de amparo, la cuestión discutida se refiere al régimen de financiación del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afirmado sobre la falta de explicación de las razones por las que concurren los requisitos del “acto aclarado”, el ministerio fiscal reitera que el tribunal a quo no ha apreciado correctamente la doctrina del “acto aclarado”. La sentencia en que se basa el tribunal para considerar que puede abstenerse de plantear cuestión prejudicial no puede catalogarse como materialmente idéntica, ni que haya recaído en un asunto análogo, que permita conocer “de manera evidente y sin ninguna duda objetiva razonable cuál es la correcta aplicación de la norma europea en el caso controvertido”. Por tanto, la existencia de dudas razonables sobre la interpretación de la norma comunitaria, en relación con la regulación legal discutida, determina que no proceda considerar que concurra un supuesto de “acto aclarado”. A lo que cabe añadir que los supuestos de dispensa del planteamiento de la cuestión prejudicial deben ser objeto de interpretación estricta. También incide a favor de esas dudas la existencia de un voto particular en las sentencias dictadas por la Sección Tercera de la Sala de lo Contencioso del Tribunal Supremo en las que se funda la sentencia impugnada en esta sede, amén del dictamen del Consejo de Estado relativo al proyecto de orden por el que se desarrolla la metodología para la fijación de los porcentajes de reparto de las cantidades a financiar respecto del bono social. En ese dictamen, dicho órgano consultivo manifestó que el régimen de financiación satisface los requisitos impuestos por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estima que se han vulnerado los derechos fundamentales a la tutela judicial efectiva sin indefensión y al proceso debido (arts. 24. 1 y 2 CE), pues se ha incurrido en un exceso de jurisdicción al pronunciarse la Sala Tercera del Tribunal Supremo sobre la incompatibilidad de la norma legal con el Derecho europeo al margen del proceso debido, vulnerando el sistema de fuentes, al inaplicar directamente la norma legal vigente y eludir indebidamente el mecanismo de control. Ello lleva a la fiscalía a interesar una sentencia estimatoria del amparo solicitado, que anule las resoluciones impugnadas, con retroacción de actuaciones, al objeto de que por la Sala Tercera del Tribunal Supremo se dicte nueva resolución que sea respetuosa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22 de octubre de 2018 presentó sus alegaciones la entidad Viesgo Infraestructuras Energéticas, S.L., (en adelante Viesgo, S.L.). A fin de contextualizar el presente recurso, señala que la sentencia recurrida en esta sede participa del criterio seguido por la Sala Tercera del Tribunal Supremo en las sentencias de 24 (2) y 25 de octubre y 2 de noviembre del 2016, dictadas en los recursos contenciosos-administrativos 960 y 961, ambos del 2014, y 16 y 11 del 2015, respectivamente, las cuales tienen idéntico fundamento y fallo. Así pues, el presente recurso de amparo es uno más de los recursos interpuestos por la Administración General del Estado frente a las sucesivas decisiones de la Sala de lo Contencioso-Administrativo del Tribunal Supremo, que han declarado que la normativa reguladora de la financiación del bono social es contraria al Derecho. Por ello, la referida entidad manifiesta que, en aras de la brevedad expositiva, en las presentes alegaciones tomará como referente la sentencia de 24 de octubre de 2016, dictada en el recurso 960/2014, la cual ha sido objeto de recurso amparo en el procedimiento 593-2017.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trae a colación los aspectos más relevantes de la normativa reguladora de la financiación del bono social entonces en vigor, de los que colige que, si bien los sujetos obligados a financiar esa medida no han sido designados nominativamente por la ley, tal obligación no recae sobre todos los agentes del sector eléctrico, sino sobre un reducido grupo de ellos. Por otro lado, también rechaza el alegato de la administración recurrente, que sostiene que la financiación del bono social no es una carga que se imponga de manera definitiva; una cosa es, se argumenta, que la cuantía de esa financiación se calcule anualmente y otra distinta que sus destinatarios estén obligados indefinidamente a cumplirla. A continuación refuta algunas de las censuras que la demandante dirige a la sentencia combatida en esta sede; en concreto, considera que la falta de proporcionalidad que aprecia el Tribunal Supremo no trae causa de la imposición de la obligación a algunos de los agentes del sector eléctrico (esa circunstancia vulnera el principio de no discriminación), sino porque la obligación no se establece con carácter excepcional ni con un alcance temporal limitado, sino de forma indefinida y sin derecho a retorno o composición alguna. Tampoco yerra la sentencia, por las razones ya expuestas, cuando estima que la obligación de financiar tiene carácter indefinido. Y por último, a juicio de la codemandada, dicha resolución tampoco incurre en la falta de motivación que se le reprocha, al igual que tampoco adolece de ese déficit el auto que resuelve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apartado nominado “fundamentos jurídicos”, plantea en primer lugar, como óbice a la admisibilidad del recurso, la falta de especial trascendencia constitucional. Al respecto, invoca la reiterada doctrina constitucional (STC 31/2017, de 27 de febrero) que permite apreciar en sentencia tanto la insuficiente justificación de la especial trascendencia constitucional (art. 49.1 LOTC) como la ausencia de especial trascendencia constitucional del recurso [art. 50.1 b) LOTC]. Para la codemandada, las razones dadas por la recurrente para afirmar la especial trascendencia constitucional se reconducen a que el Tribunal Constitucional debe aclarar o matizar la doctrina del Tribunal de Justicia de la Unión Europea sobre el “acto aclarado”; un motivo que carece notoriamente de esa especial trascendencia, pues se proyecta sobre un ámbito que forma parte del Derecho europeo pero no del derecho constitucional interno, habida cuenta de que la cuestión prejudicial europea es una institución propia de la normativa de la Unión Europea, cuya función es garantizar la eficacia y autonomía de ese ordenamiento respecto de los ordenamientos nacionales. Por tanto, a su juicio el asunto que ahora ocupa podría tener “trascendencia europea”, pero carece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codemandada añade que lo hasta ahora expuesto no significa descartar que el proceso aplicativo del Derecho europeo carezca de relevancia constitucional, pues es evidente que tal proceso puede dar lugar a la vulneración de los derechos fundamentales, como así lo recoge la doctrina constitucional cuando afirma que el incumplimiento de la obligación de plantear cuestión prejudicial en los términos establecidos por el Derecho europeo puede vulnerar el derecho a la tutela judicial efectiva. Sin embargo, la demandante no ha identificado la especial trascendencia constitucional de su recurso con la necesidad de matizar o aclarar esa doctrina, sino con un elemento propio del Derecho europeo sujeto a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la codemandada interesa la desestimación del recurso porque las resoluciones impugnadas no han vulnerado los derechos fundamentales a la tutela judicial efectiva (art. 24.1 CE) y al proceso con todas las garantías (art. 24.2 CE). Afirma que las resoluciones combatidas sí contienen una motivación adecuada; y ello porque se exteriorizan todos los motivos en que se funda lo resuelto, tras tomar en consideración los argumentos de las partes y realizar una exégesis sobre la normativa europea y nacional de aplicación al caso, y se ponen de manifiesto las razones por las que considera que la norma interna es contraria al Derecho europeo, amén de dilucidar sobre la procedencia de formular cuestión prejudicial ante el Tribunal de Justicia de la Unión Europea. De esta suerte, llega a la conclusión de que no es necesario tal planteamiento pues, tras analizar la doctrina expuesta en los asuntos Federutility y Anode, considera que en el presente caso resulta de aplicación la doctrina del Tribunal de Justicia sobre el “acto aclarado”, lo que le exonera de la obligación de plantearla.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afirma que el hecho de no haber planteado cuestión prejudicial no vulnera el derecho a la tutela judicial efectiva de la demandante. Sobre ese particular invoca la doctrina constitucional que, según refiere, establece que las decisiones relativas al planteamiento de las cuestiones prejudiciales ante el Tribunal de Justicia de la Unión Europea están sujetas al canon de control constitucional que es propio de las resoluciones judiciales, que solamente exige constatar que aquellas no incurren en arbitrariedad o falta de razonabilidad, pues al Tribunal Constitucional no le corresponde pronunciarse sobre el eventual acierto de la decisión adoptada. Desde esa perspectiva, la codemandada refiere que la sentencia dictada por el órgano judicial sí exterioriza el razonamiento que le lleva a descartar el planteamiento de la cuestión prejudicial, pese a reconocer que la regla general exige su planteamiento; y ese razonamiento toma en consideración la jurisprudencia del Tribunal de Justicia sobre el “acto aclarado” que, en el presente caso, se aprecia en relación con las Sentencias recaídas en los asuntos Federutility y Anode, de las cuales lleva a cabo un análisis detallado para, finalmente, explicar por qué la doctrina establecida en esas sentencias es aplicable al caso sujeto a su enjuiciamiento. Esa argumentación, concluye la codemandada, podrá gustar o no al recurrente, pero no deja de constituir una motivación razonada, razonable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censura la tesis que sobre el contenido y alcance del “acto aclarado” sustenta la administración demandante de amparo. Afirma que, según doctrina del Tribunal de Justicia de la Unión Europea, lo relevante no es que se trate de casos iguales, sino de que el citado Tribunal haya asentado jurisprudencia sobre una norma europea. En suma, para ponderar la concurrencia del “acto aclarado” resulta decisivo constatar que la jurisprudencia asentada por el Tribunal de Justicia  sea aplicable y no que los casos enjuiciados sean iguales. En las sentencias recaídas en los asuntos Federutility y Anode, el Tribunal de Justicia de la Unión Europea interpreta los límites y las prohibiciones que el art. 3 de las Directivas 2009/72/CE y 2009/73/CE (cuya redacción es idéntica) imponen a las normativas nacionales en lo relativo al establecimiento de obligaciones de servicio público; en particular, la delimitación de los criterios que se fijan para verificar si esas obligaciones cumplen con los estándares de no discriminación, proporcionalidad, objetividad, transparencia y verificación que, dentro de ese contexto, corresponde efectuar a los jueces nacionales. Por tales motivos, considera que el Tribunal Supremo sí estaba habilitado para aplicar al caso el art. 3.2 de la Directiva 2009/72/CE y la jurisprudencia europea que lo interpreta, sin necesidad de recabar la intervención del Tribunal de Justicia de la Unión Europea; y de ahí que resolviera el recurso contencioso-administrativo mediante la estricta aplicación de la jurisprudencia del indicado Tribunal. Por último, rechaza que aspectos tales como la decisión de no condenar en costas, la formulación de un voto particular o el dictamen del Consejo de Estado sobre la regulación de la financiación del bono social corroboren la necesidad del planteamiento de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mercantil Iberdrola, S.A., presentó sus alegaciones el día 24 de octubre de 2018. En primer lugar, expone los antecedentes relevantes de la controversia judicial de la que trae causa el presente recurso de amparo. Señala que las empresas eléctricas obligadas a financiar el bono social impugnaron el Real Decreto 968/2014, mediante la interposición de los recursos contenciosos-administrativos núms. 960/2014, 961/2014, 16/2015 y 11/2015, los cuales fueron estimados por sentencias de la Sección Tercera de la Sala de lo Contencioso-Administrativo del Tribunal Supremo, de fechas 24 de octubre de 2016 (las recaídas en los dos primeros recursos citados), 25 de octubre de 2016 y 2 de noviembre de 2016, respectivamente. Dichas sentencias, que identifica como “sentencias del Real Decreto 968/2014”, resolvieron la no aplicación del artículo 45.4 LSE y del Real Decreto 968/2014 ya citado, por ser contrarios a lo dispuesto en el artículo 3.2 de la Directiva 2009/72/CE. Y en el litigio del que deriva el presente recurso de amparo, el tribunal de casación consideró que la Orden IET/350/2014 es nula e inaplicable, al haber sido dictada en desarrollo de las normas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la argumentación de las “sentencias del Real Decreto 968/2014” (que toma como referentes para formular estas alegaciones) y los motivos de impugnación expuestos por la administración, trae a colación la doctrina del Tribunal Constitucional según la cual no cabe cuestionar, con base en el art. 24.1 CE, la decisión del tribunal ordinario de no plantear la cuestión prejudicial, siempre que esa decisión sea el fruto de una exégesis racional de la legalidad ordinaria. No obstante, reconoce que existen dos matizaciones a esa doctrina, como así se señala en la STC 232/2015: cuando el tribunal nacional toma una decisión contraria a la doctrina ya establecida por la Unión Europea, lo que no concurre en el caso que nos ocupa; y en aquellos supuestos en que “dejar de aplicar una ley interna, sin plantear cuestión de inconstitucionalidad, por entender un órgano jurisdiccional que esa ley es contraria al derecho de la Unión Europea, sin plantear tampoco cuestión prejudicial ante el Tribunal de Justicia de la Unión Europea, es contrario al derecho a un proceso con todas las garantías (art. 24.2 CE) si existe una ‘duda objetiva, clara y terminante’ sobre esa supuesta contradicción (STC 58/2004, FFJJ 9 a 14)”. No obstante, tras invocar las SSTC 212/2014 y 99/2015 afirma que, desde la perspectiva del mencionado art. 24.2 CE, es suficiente con que al órgano judicial no se le planteen dudas sobre el alcance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la codemandada lleva a cabo una exposición sobre la argumentación dada en la STC 58/2004 acerca del alcance y finalidad de la cuestión prejudicial ante el Tribunal de Justicia de la Unión Europea que, según afirma, no consiste en aclarar la aplicación al caso concreto del Derecho de la Unión, sino en concretar cuál es su interpretación y alcance, para seguidamente afirmar que el recurso de amparo ha perdido su objeto. Tal aserto trae causa de la entrada en vigor del Real Decreto-ley 7/2016, de 23 de diciembre, que regula el mecanismo de financiación del coste del bono social y otras medidas de protección al consumidor vulnerable de energía eléctrica; norma esta que fue promulgada tras el dictado de la sentencia recurrida en amparo. Según sostiene, en la exposición de motivos de la mencionada norma se contemplan los principios que deben regir la financiación del bono social, con el mismo alcance que se fija en la sentencia dictada por el Tribunal Supremo; y ello porque la selección de las empresas comercializadoras de energía eléctrica para costear el bono social constituye una medida basada en razones objetivas, transparentes y no discriminatorias, que no quiebran el principio de proporcionalidad conforme a la doctrina establecida en esa sentencia. Siendo así, en el presente recurso no se plantea ningún debate sustantivo sobre lo dicho por el Tribunal Supremo acerca de cuál debe ser la interpretación y aplicación del derecho de la Unión, ni sobre lo que podría haber dicho de forma distinta el Tribunal de Justicia de haberse planteado la cuestión prejudicial. De ahí que la actual controversia sea puramente formal y en cierto sentido bizantina, pues pretende que el Tribunal Supremo plantee una cuestión prejudicial para resolver una cuestión de fondo que ya no es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afirma que el recurso de amparo carece de especial trascendencia constitucional, pues la que expresamente aduce la administración recurrente no es tal. Señala que no compete al Tribunal Constitucional clarificar cuáles son los supuestos que han de concurrir para aplicar la doctrina del “acto claro” o del “acto aclarado”, ya que esa cuestión se anuda a la interpretación del art. 267 TFUE y de la jurisprudencia dictada en su desarrollo por el Tribunal de Justicia de la Unión Europea. Por otro lado, aunque sí le corresponde al Tribunal Constitucional analizar, desde la perspectiva del art. 24 CE, la interpretación que el tribunal ordinario haga del art. 267 TFUE, pone de relieve que sobre ese aspecto la doctrina constitucional es inequívoca y pétrea. Asimismo, recuerda que en un caso que considera idéntico, concretamente el resuelto por la sentencia del Tribunal Supremo de fecha 7 de febrero de 2012, que declaró inaplicable el sistema de financiación del bono social regulado en el Real Decreto-ley 6/2009, el Tribunal Constitucional acordó la inadmisión de la demanda de amparo interpuesta por la abogacía del Estado, por providencia de 26 de septiembre de 2012, al apreciar la manifiesta inexistencia de violación de un derecho fundamental tutelable. Añade que, pese a los esfuerzos de la administración demandante para poner de relieve las diferencias entre el modelo de financiación seguido por el Real Decreto-ley 6/2009 (el coste se distribuía entre una lista de entidades cerrada e inamovible) y el establecido por el art. 45.4 LSE (sistema no definitivo ni nominal, sino contingente), lo cierto es que las divergencias que refiere la demandante no son tales, por lo que procede adoptar la misma decisión que la acordada en la providencia indicada. Además, añade que la administración carece de legitimación para recurrir, pues aunque el recurso de amparo también se encuadra formalmente en el artículo 24.2 CE, lo que realmente se invoca es un déficit de motivación que debe encontrar encaje en el artículo 24.1 CE. Y esa dimensión del derecho a la tutela judicial efectiva sin indefensión no protege a las personas jurídico-públicas cuando, como acontece en el presente, la administración actúa en el ejercicio de sus potestades jurídico-públicas.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niega que las resoluciones impugnadas hayan vulnerado el art. 24 CE. Tras detallar exhaustivamente los diferentes argumentos que ofrece la sentencia para desmontar las razones contenidas en la exposición de motivos del Real Decreto-ley 9/2013 acerca del sistema de financiación del bono social, así como las que ofrece para justificar el no planteamiento de la cuestión prejudicial ante el Tribunal de Justicia de la Unión Europea, de todo ello colige: i) que en el presente supuesto no existe una duda objetiva, clara y terminante sobre la contradicción entre el Derecho de la Unión y el Derecho nacional, pues así lo expresa el Tribunal Supremo en su razonamiento; ii) que la decisión adoptada por ese órgano judicial es fruto de una exégesis racional de la legalidad ordinaria y no resulta ser, por tanto, manifiestamente arbitraria o injustificada. Y ello, porque la referida resolución explica de manera detallada los hechos del caso y los principios y la normativa aplicable; expone la doctrina del Tribunal de Justicia que considera de aplicación en relación con los límites impuestos a las obligaciones de servicio público (asuntos Federutility y Anode), constata que esa doctrina coincide con la interpretación del art. 3 de la Directiva 2009/72/ CE y, por todo ello, se considera dispensado de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apoyo de la decisión adoptada por el Tribunal Supremo afirma que entre la obligación de financiar el déficit de tarifa y financiar el bono social existen sustanciales diferencias, principalmente porque esta última es una obligación de servicio público. También refiere que, datos tales como la formulación de un voto particular proclive al planteamiento de la cuestión prejudicial, que el dictamen en Consejo de Estado no opusiera reparos a la compatibilidad del sistema de financiación del bono social con el Derecho de la Unión o que se excluyera la imposición de costas porque la controversia suscita suficientes dudas de Derecho para considerar improcedente la condena en costas, no engendran una “duda razonable” que determine la necesidad de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mayo de 2019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sentencia dictada por la Sección Tercera de la Sala de lo Contencioso-Administrativo del Tribunal Supremo, en fecha 12 de diciembre de 2017, en el recurso de casación núm. 2796-2016; y contra el auto de 25 de enero de 2018, de la misma Sala y Sección, que desestimó el incidente de nulidad de actuaciones promovido por la recurrente frente 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procesales y sustantivos introducidos por las partes en el debate de este recurso son sustancialmente coincidentes con los que ya han sido abordados por el Pleno del Tribunal Constitucional en nuestra reciente STC 37/2019, de 26 de marzo (recurso de amparo núm. 593/2017), a cuyos fundamentos debemos remitirnos. En consecuencia procede desestimar la alegación de que el recurso carece de especial transcendencia constitucional [STC 37/2019, FJ 3 b)] así como la de que se ha producido la pérdida sobrevenida de objeto (STC 37/2019, FJ 2) y la de falta de legitimación de la administración demandante [STC 37/2019, FJ 3 a)], y debemos dar por reproducidos los fundamentos jurídicos 4 a 6. En ellos, tras exponer la doctrina constitucional sobre el planteamiento de la cuestión prejudicial y examinar el pronunciamiento de la Sala Tercera del Tribunal Supremo, consideramos vulnerado el derecho a un proceso con todas las garantías (art. 24.2 CE), debido a la ausencia de los presupuestos necesarios para apreciar que concurriera un “acto aclarado” que le eximiera de la obligación de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procede estimar el recurso de amparo por vulneración del derecho a un proceso con todas las garantías (art. 24.2 CE) y declarar la nulidad de la sentencia y del auto objeto de impugnación, con retroacción de actuaciones al momento anterior al de dictarse la primera de las resoluciones citadas,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la Administración General del Estado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la Sección Tercera de la Sala de lo Contencioso-Administrativo del Tribunal Supremo de 12 de diciembre de 2017, recaída en el recurso de casación núm. 2796-2016, y el auto de 25 de enero del 2018, de la misma Sala y Sección, por el que se desestimó el incidente de nulidad de actuaciones promovido frente 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la sentencia, para que el indicado órgano judicial dicte nueva resolución que sea respetuosa con el derecho fundamental vulnerado, en los términos expresados en el fundamento jurídico único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