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4046-2018, promovido por don Fernando Peraita Lechosa,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2018, la procuradora de los tribunales doña María Leocadia García Cornejo, en nombre y representación de don Fernando Peraita Lechosa, y bajo la dirección del letrado don José-Luis Santamaría Álvarez, interpuso recurso de amparo contra la providencia de 17 de abril de 2018 y el auto de 30 de mayo de 2018, dictados por el Juzgado de Primera Instancia e Instrucción núm. 1 de Santoña en el procedimiento de ejecución hipotecaria núm. 433-2015, por los que se acuerda, respectivamente, la inadmisión a trámite del incidente de nulidad de actuaciones interpuesto por el actor y la desestimación del recurso de reposición presentado frente a dicha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solicita por otrosí, al amparo del art. 56 de la Ley Orgánica del Tribunal Constitucional, la anotación en el registro de la propiedad de Santoña de la demanda de amparo, una vez que ésta resulte admitida, “a fin de dejar constancia de la misma en las dos fincas objeto de la ejecución hipotecaria donde se habría cometido la transgresión del art. 24.1 CE que ahora se pretende reparar”. Según alega el actor, “las dos fincas ejecutadas han sido adjudicadas a la propia entidad bancaria ejecutante; ahora bien, es evidente que si durante la tramitación de este amparo dicha entidad financiera las transmitiese a un tercero de buena fe, aquel perdería su finalidad pues de estimarse la nulidad pretendida —si dicha tramitación de los inmuebles tuviese lugar—, nos encontraríamos ante un procedimiento de ejecución hipotecaria en el que ya no habría inmuebles que fueran objeto del mismo”. A juicio del demandante, esta circunstancia justifica la adopción de la medida que interesa sin que esta suponga merma alguna de “los derechos de la entidad bancaria … ni de ningún tercero”. Aclara el actor que la anotación procede respecto de las dos fincas afectadas por el procedimiento de ejecución hipotecaria 433-2015: (i) finca núm. 10.478 de Bareyo, inscrita al tomo 1811, libro 78, folio 142, con IDUFIR 39008001151549; (ii) finca núm. 10.516, de Bareyo, inscrita al tomo 1811, libro 78, folio 180, con IDUFIR 39008001151921.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por sendas providencias de 3 de junio de 2019,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10 de junio de 2019, presentó alegaciones reiterando lo ya expresado en el “otrosí” de la propia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17 de junio de 2019, presentó alegaciones en las que, tras enunciar la jurisprudencia de este Tribunal sobre el particular, considera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demandante ha solicitado la anotación preventiva de la demanda de amparo en el registro de la propiedad en relación a las fincas registrales sobre las que versa el procedimiento hipotecario (núm. 433-2015, tramitado por el Juzgado de Primera Instancia e Instrucción núm. 1 de Santoña) en el que han recaído las resoluciones impugnadas en el presente proceso de amparo. El Ministerio Fiscal ha informado favorablemente en relación con esta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ponen de relieve el recurrente y el Ministerio Fiscal en sus alegaciones, las dos fincas referenciadas en el “otrosí” de la demanda de amparo y que son objeto del procedimiento hipotecario 433-2015 han sido adjudicadas a la propia entidad bancaria ejecutante, que podría proceder a la enajenación de las mismas a terceros de buena fe, lo que perjudicaría la finalidad del amparo y haría enormemente dificultosa y gravosa la recuperación del inmueble, por lo que resulta necesaria la publicidad de la existencia del proceso constitucional pendiente. Procede pues aplicar al presente supuesto la consolidada doctrina constitucional en virtud de la cual este Tribunal está facultado para acordar la anotación preventiva de la demanda de amparo en el registro de la propiedad (por todos, AATC 18/2012, de 30 de enero; 217/2012, de 26 de noviembre; 276/2013, de 2 de diciembre, y 95/2015, de 25 de mayo),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de la Ley Orgánica del Tribunal Constitucional,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Ordenar la anotación preventiva de la demanda del recurso de amparo núm. 4046-2018 en el registro de la propiedad, a cuyo efecto el Juzgado de Primera Instancia e Instrucción núm. 1 de Santoña ha de expedir los mandamientos oportunos, para que pueda practicarse la misma en relación con los inmuebles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