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5909-2018, promovido por la Junta de Extremadura,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noviembre de 2018, la letrada de la Junta de Extremadura, en la representación legal que ostenta, interpuso recurso de amparo contra la providencia de la Sección Primera de la Sala de lo Contencioso Administrativo del Tribunal Superior de Justicia de Extremadura de 11 de octubre de 2018, por la que se inadmite el incidente de nulidad de actuaciones interpuesto contra el auto de 10 de septiembre de 2018, por el que se inadmite el recurso de casación autonómico núm. 6-2018, interpuesto contra la sentencia del Juzgado de lo Contencioso-Administrativo núm. 1 de Mérida de 2 de marzo de 2018, pronunciada en el procedimiento abreviado núm. 156-2017 sobre reconocimiento de complemento salarial a una empleada pública. A efectos de notificaciones, designó el buzón Lexnet de la procuradora de los Tribunales doña Aurora Gómez-Villaboa Mandri.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que se suspenda la ejecución de la sentencia pronunciada por el juzgado de lo contencioso-administrativo argumentando lo siguiente: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6 de mayo de 2019, acordó la admisión a trámite del presente recurso de amparo, apreciando que concurre en el mismo una especial trascendencia constitucional (art. 50.1 de la Ley Orgánica del Tribunal Constitucional: LOTC) porque el asunto suscitado transciende el caso concreto al plantear una cuestión jurídica de relevante y general repercusión social o económica [STC 155/2009, FJ 2 g)] y la formación de pieza separada para la sustanciación del incidente de suspensión, concediendo, en providencia dictada en la misma fecha, a la parte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presentó sus alegaciones sobre la suspensión en fecha 10 de mayo de 2019. Tras reiterar algunas de las alegaciones relativas al fondo del asunto, la entidad pública actora justifica la petición de suspensión señalando que, de no acordarse tal medida,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[a] esta administración de conocer un recurso establecido legalmente y por parte del Tribunal Superior de Justicia de Extremadura, se admita recurso de casación planteado y pueda resolver sobre las infracciones mencionadas”. Considera que el perjuicio que “el no otorgamiento de la suspensión ocasionaría a esta administración” sería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28 de mayo de 2019,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prejuicios que se le irrogarían y la suspensión solicitada tiene un contenido meramente económico en tanto que se limita a reconocer el derecho a la percepción de un complemento salarial, lo que impide considerar que tenga efectos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hace a la solicitud de suspensión de la sentencia de instancia, la parte recurrente ha solicitado en su demanda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de este incidente de suspensión la recurrente ha presentado alegaciones en las que se ha limitado a señalar que, de no acordarse la suspensión interesada, “se consolidaría una situación difícilmente reversible y, de este modo, se malograría también la efectividad del amparo solicitado, a efecto de desigualdad de realizar un pago de un complemento, que otros 98 individuos en iguales condiciones no se están beneficiando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residencia, de este modo, el perjuicio que fundamenta su pretensión cautelar en la posibilidad de que la persona que obtuvo un pronunciamiento favorable en la sentencia de 2 de marzo de 2018, dictada por el Juzgado de lo Contencioso-Administrativo núm. 1 de Mérida, consiga, en ejecución de la misma, el cobro del complemento salarial controvertido en el pleito judicial, complemento que, según afirma la actora, no habrían percibido otros empleados públicos. Se residencia, de este modo, el perjuicio en un daño de naturaleza económica, aunque el acento parece situarse, más que en la entidad del perjuicio mismo, en la situación de desigualdad supuestamente consumada entre distintos empleados públicos. Se pone de manifiesto, con ello, que lo que se interesa realmente en el presente incidente cautelar no es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delimitada la petición formulada, hemos de recordar que, en la doctrina de este Tribunal los perjuicios de carácter patrimonial o económico,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9/2018, de 5 de febrero, FJ 2,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ATC 5/2018,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132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la no reparación del perjuicio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asimismo, doctrina constante del Tribunal que la acreditación del perjuicio es carga del recurrente, quien debe precisar los concretos perjuicios que de la ejecución se deriven, así como justificar o argumentar razonadamente que los mismos no sean reparables; que el perjuicio irreparable debe ser real, sin que sea posible alegar un perjuicio futuro o hipotético o un simple temor; y que la pérdida de la finalidad del amparo no puede equipararse a la mayor o menor dificultad, molestia o incomodidad para el recurrente (recientemente, ATC 160/2017, de 21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 doctrina expuesta y tras examinar las razones esgrimidas por la entidad pública recurrente para fundamentar su petición cautelar, hemos de llegar a la conclusión de que, en el caso que se nos plantea, la carga que pesaba sobre la actora en cuanto a la acreditación de la imposibilidad de reparación del perjuicio invocado no ha sido debidamente satisfecha. La entidad recurrente se ha limitado a aludir genéricamente en sus alegaciones a la desigualdad que, a su juicio, conllevaría el cobro por parte de una empleada pública —la litigante en el pleito del que deriva el presente proceso de amparo— de un determinado complemento salarial, no reconocido con carácter general por la administración demandante de amparo a los empleados que se encuentran a su servicio en un concreto sector de actividad. A falta de mayor concreción, ninguna conexión puede establecerse entre esa supuesta desigualdad en el cobro de un complemento salarial y la cuestión realmente crucial en el presente incidente de suspensión, que es la no posibilidad de reparación del perjuicio invocado. Siendo tal perjuicio, en el supuesto que nos ocupa, de naturaleza patrimonial o económica (y, siendo, en principio, reversible, especialmente para una administración pública en relación con sus propios empleados), es claro que la actora no ha levantado la carga que sobre ella pesaba de acreditar su carácter irreparable. A falta de tal argumentación, el presente proceso de amparo, que se refiere a una cuestión estrictamente procesal, ha de discurrir sin interferir en el derecho que puede asistir a una empleada pública a instar la ejecución de un pronunciamiento económico favorable legítimamente obtenido de los tribunales de justicia en relación con su empleadora.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y último lugar, respecto de la petición de suspensión del auto de 10 de septiembre de 2018 que negó tener por preparado el recurso de casación de la demandada y aquí recurrente, impidiendo su continuación, no procede acceder a lo solicitado en aplicación de la reiterada doctrina de este Tribunal Constitucional, de la que resulta ser exponente el ATC 156/2012, de 21 de agosto, FJ 1, con cita del anterior ATC 56/2012, de 26 de marzo, FJ 2, y las resoluciones que en este último se citan (entre ellas, el ATC 314/2006, de 25 de septiembre, FJ 2, también a propósito de la inadmisión de un recurso de casación), en cuya virtud: “las resoluciones judiciales de mero contenido negativo, como son la que cierran la posibilidad a continuar con un procedimiento o acceder a un recurso, no son susceptibles de suspensión, puesto que de lo contrario equivaldría a adelantar un eventual fallo estimatorio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además diciendo el mismo ATC 156/2012, en el fundamento jurídico 2: “En el presente caso las recurrentes solicitan la suspensión de la decisión judicial por la que se acuerda no tener por preparado un recurso de apelación … 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esos mismos términos ha de merecer una respuesta negativa la solicitud aquí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5909-2018.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