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5784-2018,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noviembre de 2018, la entidad Penrei Inversiones,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102-2018 en fechas 27 de junio y 26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102-2018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abril de 2018 se acordó despachar ejecución frente las sociedades demandadas. El citado auto y el decreto de la misma fecha que le sigue fueron comunicados a las citadas entidades a través de la sede judicial electrónica el día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22 de junio de 2018. Por auto de 27 de junio de 2018 se acordó su inadmisión por presentación extemporánea tomando como fecha de notificación el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un aviso de puesta a disposición o descarga de su contenido durante un plazo determinado (en el caso desde el 26 de abril al 11 de junio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26 de septiembre de 2018.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“yerra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3 DE LORCA EHJ/000000102/2018’”.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mayo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27 de mayo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3 de junio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21 de junio de 2019 se acordó, conforme a lo dispuesto en el art. 56 LOTC, dar audiencia por tres días a Banco de Sabadell, S.A., representado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102-2018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102-2018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