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y los magistrados, don Andrés Ollero Tassara, don Alfredo Montoya Melgar, don Cándido Conde-Pumpido Tourón y la magistrada doña María Luisa Balaguer Callejón, en el recurso de amparo número 5912-2018, promovido por la Junta de Extremadura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2018, la letrada de la Junta de Extremadura, representada por la procuradora de los tribunales doña Aurora Gómez-Villaboa Mandri, interpuso recurso de amparo contra la providencia de la Sección Primera de la Sala de lo Contencioso-Administrativo del Tribunal Superior de Justicia de Extremadura de 11 de octubre de 2018, por la que se inadmite el incidente de nulidad de actuaciones interpuesto contra el auto de 10 de septiembre de 2018, por el que se inadmite el recurso de casación autonómico núm. 1-2018, interpuesto contra la sentencia del Juzgado de lo Contencioso-Administrativo núm. 1 de Mérida de 2 de marzo de 2018, pronunciada en el procedimiento abreviado núm. 150-2017 sobre reconocimiento de complemento salarial a una empleada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suspenda la ejecución de la sentencia pronunciada por el juzgado de lo contencioso-administrativo argumentando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6 de mayo de 2019 acordó, en la primera, la admisión a trámite del presente recurso de amparo, apreciando que concurre en el mismo una especial trascendencia constitucional (art. 50.1 LOTC) porque el asunto suscitado transciende el caso concreto al plantear una cuestión jurídica de relevante y general repercusión social o económica [STC 155/2009, FJ 2 g)] y la formación de pieza separada para la sustanciación del incidente de suspensión; y, en la segunda, conceder a la parte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Junta de Extremadura, por escrito registrado el 10 de mayo de 2019, alegó que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el recurso de casación planteado y pueda resolver sobre la infracciones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manifestando que el no otorgamiento de la suspensión ocasionaría a esa administración un perjuicio irreparable que haría perder al amparo su finalidad, y con cita del ATC 185/2014, de 8 de julio, entiende que procede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23 de mayo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perjuicios que se le irrogarían y la suspensión solicitada tiene un contenido meramente económico en tanto que se limita a reconocer el derecho a la percepción de un complemento salarial, lo que impide considerar que tenga efectos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personado en las actuaciones principales del presente recurso el procurador don Luis Mena Velasco, en nombre y representación de doña María Jesús Borrallo Berjón, por diligencia de ordenación de 27 de mayo de 2019, de conformidad con lo prevenido en el art. 56 LOTC, se concedió plazo de tres días a dicha parte para que, dentro de ese término, alegara lo que estimase pertinente en relación con la petición de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los tribunales, don Luis Mena Velasco, en nombre y representación de doña María Jesús Borrallo Berjón, presentó escrito de alegaciones el 13 de junio de 2019, en el que, tras reproducir el Auto dictado por este Tribunal con fecha 20 de mayo de 2019 en el recurso de amparo 5905-2018, manifiesta que la argumentación de dicho auto resulta plenamente aplicable al supuesto objeto de este recurso por lo que procede la desestimación de la petición de suspensión formulada por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ha expuesto en los antecedentes, la parte recurrente se ha limitado en su demanda a solicitar que se suspenda la ejecución del auto de la Sala de lo Contencioso-Administrativo del Tribunal Superior de Justicia de Extremadura por el que se inadmitió el recurso de casación interpuesto por la Junta de Extremadura y de la providencia por la que se inadmitió a trámite el incidente de nulidad de actuaciones, argumentando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ha presentado alegaciones en las que vuelve a insistir, sin ningún tipo de argumentación, que el no otorgamiento de la suspensión ocasionaría a esta administración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resuelto este Tribunal en el Auto 38/2019, de 20 de mayo, en un asunto idéntico al presente planteado también por la Junta de Extremadura, el razonamiento desarrollado por la parte recurrente para instar de este Tribunal la suspensión de las resoluciones judiciales impugnadas “no expresa cuál es el perjuicio que se considera que irrogaría su ejecución ni tampoco, atendiendo a la circunstancia de que tiene un evidente carácter económico, su carácter irreparable. En estas condiciones este Tribunal no puede dar por cumplida la carga procesal que compete a la parte recurrente para obtener una medida provisional de carácter excepcional y de interpretación restrictiva como es la suspensión de una resolución judicial que, por otra parte, reconoce derechos de terceros. Por tanto, dado que se carece de cualquier apoyatura argumental sobre la que sustentar cualquier otra decisión, es preciso desestimar la solicitud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