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15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367-2018, promovido por don Damián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 del tráfico de drogas, organización criminal, tráfico de drogas, alzamiento de bienes, falsedad en documento público cometida por particulares y delito societario.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enero de 2018 doña María Bellón Marín, procuradora de los tribunales y de don Damián Torres Torres, interpuso recurso de amparo contra los autos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31 de enero de 2017 se registró en el Juzgado de Instrucción núm. 3 de Reus querella interpuesta por el fiscal delegado antidroga de Tarragona con el resultado de las diligencias de investigación núm. 17-2016, abiertas en dicha fiscalía provincial el 18 de marzo de 2016. La querella detallaba las pesquisas practicadas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practicadas en el marco de las indicadas diligencias preprocesales. Solicitaba el fiscal, al propio tiempo, la práctica por el órgano instructor de determinadas medidas de investigación e interesaba, por último, que la causa fuera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6 de febrero de 2017 el Juzgado de Instrucción núm. 3 de Reus incoó diligencias previas núm. 202-2017, admitiendo a trámite la querella y ordenó, con la admisión, la práctica de las diligencias de investigación interesadas por el ministerio fiscal. El demandante figura entre los sujetos afectados por las indagaciones judiciales consistentes en la interceptación de las comunicaciones habidas respecto de varios números de teléfono móvil y la expedición de diversos mandamientos judiciales a las entidades bancarias en petición de información relacionada con los querellados y ciertas empresas a las que se encontrarían vinculados. Acordó, finalmente, el juzgado el secreto de las actuaciones por plazo de un mes, sin perjuicio de ulteriores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resultados de estas diligencias fueron incorporándose progresivamente a la causa penal, bajo supervisión judicial y el secreto fue, asimismo, prorrogado con el avance de la investigación. En ese contexto, el 3 de noviembre de 2017 el juzgado recibió un nuevo informe del equipo de investigación policial por el que, con detalle de lo indagado hasta la fecha y de sus resultados, se interesaba, con nueva prórroga del secreto de las actuaciones, la concesión de autorización judicial para practicar diversas entradas y registros, entre otras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noviembre de 2017, manteniendo el carácter secreto de las actuaciones, el juzgado de instrucción emitió diferentes autos por los que, entre otras medidas, autorizó entradas y registros simultáneas en diversos domicilios particulares (incluyendo el habitado por el demandante), así como entradas y registros consecutivas en varios domicilios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registros se practicaron desde primeras horas de la mañana del 7 de noviembre de 2017 y personada la comisión judicial en el domicilio del demandante, a las 07:55 se produjo su detención. En cumplimiento de lo dispuesto en el art. 520 de la Ley de enjuiciamiento criminal (en adelante, LECrim), el demandante fue informado en ese acto y por duplicado por los agentes actuantes (Mossos d’Esquadra y funcionarios del Cuerpo Nacional de Policía) de que la detención se producía “por una supuesta participación en los hechos siguientes: — Por intervenir en operaciones económicas y patrimoniales con fondos de origen desconocido y posiblemente delictivo, participando en la ocultación de los mismos, vender vehículos de su propiedad en previsión de embargos y pertenencia a una organización criminal al igual que realizar operaciones bancarias anómalas en relación a la actividad económica, ostentar el control de hecho de las sociedades implicadas en operativas de blanqueo de capitales, alzamiento de bienes y fraudes documentales”. Se le informó, igualmente por duplicado, de su derecho a acceder a los elementos de las actuaciones esenciales para impugnar la legalidad de la detención o privación de libertad, señalándose que “son: — Lugar, fecha y hora de la detención: Reus, 7 de noviembre de 2017 a las 07:55; — Lugar, fecha y hora de la comisión del delito: Provincia de Tarragona, delito continuado desde el día de la fecha hasta cinco años con anterioridad; — Indicios de participación en el hecho delictivo: […] - Otros: investigación policial”. En uso de la información de derechos, el demandante interesó ser asistido por abogado de oficio y que se comunicara la detención a su esposa, no deseando hacer uso de los restantes, de los que también fue informado. Consta firma del detenido en ambas diligencias policiales de información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acta extendida con el resultado del registro domiciliario sitúa la hora de inicio de la diligencia en las 08:10 del mismo 7 de noviembre de 2017 y da cuenta de la personación de la comisión judicial, hallando en el interior de la vivienda al demandante, a su esposa y a los tres hijos de ambos, menores de edad. Refleja que la diligencia dio comienzo tras procederse a la detención y pertinente lectura de derechos al recurrente y su esposa, una vez personado el abogado de oficio que asistía a ambos en dicho acto. Refiere después que, habiendo manifestado el demandante en un primer momento su voluntad de promover un habeas corpus, tras conversación con su abogado desistió de ello, dejándose constancia de esta circunstancia y a las 11:35 se dio por terminada la diligencia, con el resultado que consta en el acta, la cual, en la relación de efectos intervenidos, refleja dos ordenadores, cinco teléfonos móviles, un dispositivo electrónico tipo tablet y dos memorias usb.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12:40, en presencia del demandante y su esposa, asistidos por sus respectivos abogados de oficio, tuvo lugar el registro de la sede social de tres empresas vinculadas al demandante. La diligencia se prolongó hasta las 19:15, quedando a disposición de la fuerza actuante y del juzgado los efectos que se indican (principalmente, documental, ordenadores y algunos teléfonos móviles), firmando todos los presentes el acta extendida con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noviembre de 2017 el demandante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documenta esta información, proporcionada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Preguntado el investigado acerca de si conocía los motivos de la detención y había sido informado de ellos por la policía, manifestó que sí. El juez le indicó entonces que, al encontrarse la causa bajo secreto, la información que se le facilitaría en ese momento quedaría limitada a lo esencial en términos de defensa. Le comunicó así que los hechos objeto de imputación podrían constituir delitos de blanqueo de capitales, pertenencia a organización criminal, delito fiscal, falsedad documental y alzamiento de bienes, sin perjuicio de los cambios que su valoración jurídica pueda sufrir a resultas de la propia investigación. También le informó, en cuanto a los hechos, de la operación policial que ha venido a denominar “clan Torres” al grupo conformado por el demandante y sus dos hermanos, su padre y sus respectivas esposas, actuando como testaferros los dos detenidos restantes. Continuó explicándole que a tenor de lo investigado hasta la fecha dicho clan, liderado por el demandante, operaría ilegalmente desde un importante número de empresas, sin lógica empresarial ni mercantil, particularmente en las compraventas habidas entre ellas y a través de personas interpuestas, deduciéndose de su actividad la finalidad de dar apariencia legal a dinero procedente con carácter principal del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dio comienzo el interrogatorio, en el que, a preguntas del juez, el demandante ofreció las explicaciones que estimó oportunas respecto de su situación económica, de la operativa de las distintas mercantiles sobre las que fue interrogado y de los detalles de estas sobre los que, informado por el juez, fue interpelado. Contestó después a las preguntas formuladas por la fiscal, finalizando la diligencia con el interrogatorio de su letrado, quien entre otras cuestiones abordó aspectos personales y familiares en pro de su defendido, aportando diversa documental de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prestada declaración judicial por todos los detenidos, se convocó a las partes a la comparecencia prevista en el art. 505 LECrim con la finalidad de resolver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vista se celebró en la tarde del 9 de noviembre de 2017. Del registro audiovisual que la documenta se desprende que la fiscal interesó para todos los detenidos la medida cautelar de prisión provisional, comunicada y sin fianza. En el turno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grosso modo la existencia de una compleja operativa organizada por el demandante de amparo mediante el uso de sociedades instrumentales y patrimoniales, así como de personas físicas (parientes y testaferros afines a estos negocios, asimismo detenidos), dirigida a ocultar la verdadera titularidad y poder de disposición sobre un patrimonio de origen presuntamente ilícito. En estas labores participarían los cuatro investigados presentes en ese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modus vivendi;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y a ello cabría sumar una considerable solvencia económica, deducible de la incautación de 400 000 € no justificados en el domicilio particular de uno de estos hermanos, que evidencia capacidad para eludir la acción de la justicia ocultándose en paradero desconocido. Estimó la fiscal, en suma, que la medida cautelar interesada resultaba proporcionada, razonable y ajustada a la imputación efectuada y a los fines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demandante manifestó, en el turno de respuesta, su oposición a la medida cautelar privativa de libertad y aludió al contexto de indefensión en el que se encontraba su patrocinado por el hecho de no haberse levantado el secreto de las actuaciones, ignorándose en consecuencia los motivos y hechos concretos que se le imputaban, de los que solo habría tenido somero conocimiento a través de la prensa. Negó, por otro lado, que la representante del ministerio público hubiera presentado indicios que permitieran conocer estos extremos, no habilitando tampoco la adopción de la medida cautelar interesada, pues habría atribuido a su representado, con fundamento en el secreto sumarial, imputaciones meramente genéricas que no avalan ninguno de esos riesgos. Refutó el letrado dichos riesgos desde las circunstancias personales de su patrocinado, discutiendo también que alguno de los indicios apuntados pudiera realmente atribuírsele, como la incautación de dinero en domicilio ajeno al suyo. Propuso, por último, la alternativa adopción de medidas cautelares personales menos injerentes.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Finalizadas las intervenciones de los abogados, en último término se concedió la palabra a los detenidos, quienes manifestaron no tener nada que añadir.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noviembre de 2017 el juzgado de instrucción acordó la libertad provisional de dos de los detenidos y la prisión provisional, comunicada y sin fianza, de los restantes, encontrándose el demandante de amparo entre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bis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CIF. Para el instructor, estaríamos ante un grupo estructurado con el objetivo de integrar en el sistema financiero legal montantes dinerarios de procedencia desconocida, probablemente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el auto sopesa los antecedentes por tráfico de drogas que constan a algunos de estos familiares, obteniendo en el pasado elevadas ganancias que estarían introduciendo ahora en el sistema financiero mediante operaciones aparentemente ventajosas, pero carentes de mínima lógica comercial, por lo que en realidad encubrirían negocios ficticios de venta de productos, en ocasiones en régimen de exclusividad entre sus empresas. El auto identifica el específico rol de cada uno de los implicados y sitúa, en un primer nivel jerárquico, al hermano mayor y hoy demandante de amparo, al que considera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Los dos hermanos restantes formarían parte de esta estructura ejecutando aparentes negocios de compraventa de vehículos y crianza de canes, mientras que sus esposas asumirían la titularidad parcial del patrimonio generado.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puntualiza cuáles serían algunas de estas operaciones, que relaciona por periodos temporales y empresas concretas y refiere también traspasos de capitales a cuentas bancarias abiertas a nombre del demandante de amparo, y luego aplicados en la adquisición de bienes o transferidos a otras sociedades bajo su control. Tras registrarse una denuncia contra ellos, a mediados del año 2010 habría comenzado un proceso de descapitalización con transmisión de la práctica totalidad de sus activos. A partir de entonces se habrían producido múltiples movimientos financieros triangulares entre cuentas bancarias controladas por el demandante,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quantum globalizado en 10 851 949,49 € desde 2006 hasta la fecha, que desgrana por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fines que justifican la prisión provisional (art. 503 LECrim), la resolución judicial (FJ 3) parte del volumen de pena de prisión (seis años) asociado a algunos de los ilícitos, objeto de investigación y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400 000 €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Recuerda que para valorar este peligro se atenderá a la capacidad del investigado o encausado para acceder, por sí o a través de terceros, a las fuentes de prueba o para influir sobre otros investigados o encausados, testigos o peritos o quienes puedan serlo, si bien no desarrolla luego este aspecto sino al hilo del fundamento jurídico quinto, en el que la resolución judicial refleja in extenso los diferentes indicios que, a resultas de lo investigado hasta el momento, pesan sobre cada investigado y es entonces cuando el instructor individualiza cuantos datos concretos vinculan al demandante con las empresas e inmuebles sometidos a investigación, así como con los demás implicados, describiendo las relaciones entre ellos de las que se desprende su presunta ilicitud.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haciendo indicación, en su parte dispositiva, de que por razón del secreto de sumario la resolución se notificará al demandante y a su defensa omitiendo el contenido del fundamento jurídico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15 de noviembre de 2017 el demandante recurrió en apelación su privación de libertad, al amparo de los arts. 212, 217, 504 y concordantes de la LECrim. Con fundamento en el derecho de defensa y en el derecho a no sufrir indefensión, sostuvo, en primer término, la imposibilidad de articular impugnación alguna frente a la prisión provisional decretada por el juez instructor, pues la declaración de secreto habría impedido un acceso a las actuaciones, facilitando al recurrente algún tipo de documento, informe, atestado o elemento obrante en la causa indicativo de los motivos e indicios sustentadores de la medida, como también de los requisitos exigidos por el art. 503.3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incidía en que la defensa había opuesto a la adopción de la medida cautelar el incumplimiento del deber de informar previamente por escrito a todo detenido de los hechos que se le atribuyen y de las razones motivadoras de su privación de libertad, habiendo privado de efectividad al derecho que le asiste de acceder a los elementos de las actuaciones esenciales para impugnar la detención y la privación de libertad, de conformidad con los arts. 505.3 y 520.2.d) LECrim. Para el recurrente, dicho derecho debe operar incluso en supuestos de secreto sumarial (art. 302 LECrim), según se desprende de la Ley Orgánica 5/2015, que modifica la Ley de enjuiciamiento criminal para trasponer la Directiva 2010/64/UE, de 20 de octubre y, muy especialmente, la Directiva 2012/13/UE, de 22 de mayo, sobre el derecho a la información en los procesos penales. Conforme a esta normativa, no habría margen desde el que limitar el derecho del detenido o preso de acceder, por sí o a través de su defensa, a la documentación que resulte esencial para impugnar su privación de libertad, incluso en supuestos de secreto sumarial como el de autos, no bastando a tal fin una mera información verbal y genérica sobre los hechos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en la medida en que el auto notificado a las partes ilustra de ciertos extremos que, como indicios, apoyan la prisión provisional (FJ 2), cabe entender que su conocimiento pleno en modo alguno interfería, a juicio del propio juzgado, en el carácter secreto de las actuaciones. En conclusión, procedía abrir este apartado del procedimiento y sus documentos anexos al conocimiento de las partes, lo que no sucedió y, además, en el auto no se daba respuesta a la petición de acceder a los elementos esenciales de las actuaciones, provocando esta ausencia en el apelante una indefensión no subsanable a posteriori. En apoyo de todo ello, citaba decisiones de otras Audiencias Provinciales que confirmarían el criterio defendido por el apelante (auto de la Audiencia Provincial de Madrid, Sección Decimoquinta, de 12 de abril de 2016, y auto de la Audiencia Provincial de Barcelona, Sección Novena, de 28 de junio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constitucional y del Tribunal Europeo de Derechos Humanos relativas a la constatación de riesgos en la adopción de toda medida cautelar privativa de libertad, el escrito atribuía al auto judicial un segundo motivo de queja, sustentado en la deficiente valoración de ciertas circunstancias personales del demandante (arraigo personal, laboral y social, justificado documentalmente) sobre las que el auto impugnado omitiría toda reflexión, pese a evidenciar la ausencia de riesgo de eludir la acción de la justicia. En cuanto al riesgo de fuga, aun admitiendo la gravedad de las penas aplicables a los tipos penales objeto de imputación, los indicios se consideran inexistentes, particularmente en lo atinente a la imputación de organización criminal al no indicarse quién la forma y qué cargo ostentaría en ella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tercer apartado, el recurso cuestionaba que no se hubieran aplicado otras medidas cautelares menos gravosas, tales como prestación de fianza, retirada de pasaporte o comparecencia apud acta, siendo desproporcionada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4 de diciembre de 2017 tuvo lugar la vista de apelación ante la Sección Cuarta de la Audiencia Provincial de Tarragona, celebrándose en unidad de acto respecto del demandante y los restantes investigados apelantes.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refleja la grabación audiovisual que documenta este acto, a su comienzo los distintos letrados manifestaron compartir los motivos de impugnación. En lo que ahora interesa, el letrado del demandante de amparo comenzó su exposición mostrando expresa adhesión a las alegaciones vertidas por el letrado que le había precedido en el turno de intervenciones, incidiendo en la escasez de la información ofrecida a su patrocinado, pues la actuación judicial contravenía además lo expresamente dispuesto en la ley procesal, que reconoce como derecho el acceso al expediente para defenderse de la privación de libertad. A juicio de esta defensa, del art. 7.1 de la Directiva 2012/13/UE, de 22 de mayo, que la reforma procesal penal ha venido a trasponer, se desprende que el reconocimiento de este derecho debe incluir la entrega de documental en la que figuren los indicios que recaen sobre la persona investigada y la sola información proporcionada verbalmente por el juez instructor resultaba insuficiente en términos de defensa, habiéndose formulado al respecto la oportuna queja. Tras refutar los indicios y demás elementos que en el auto impugnado fundamentan la prisión provisional, el letrado incidió en las circunstancias personales del demandante que avalarían un arraigo bastante, reiterando la propuesta de medidas cautelares alternativas menos gravosas.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ministerio fiscal, oponiéndose a los argumentos defendidos de contrario,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Interpeladas las partes acerca del estado de la causa, informaron de que en ese momento seguía bajo secreto, esperándose su alzamiento una vez recibidas ciertas diligencias, según les había comunicado el propio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7 de diciembre de 2017 la Sección Cuarta de la Audiencia Provincial de Tarragona desestimó, en una única resolución, los recursos de apelación formulados por el demandante y por los restantes encausados, privados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resuelve en primer término las alegaciones que versan sobre el derecho de defensa en su vertiente informativa, queja común a todos los apelantes e indica que el art. 118.1 LECrim señala como garantía específica del derecho de defensa la necesidad de informar prontamente a toda persona investigada del presunto delito cometido; garantía exigida, a su vez, por la Directiva 2012/13/UE, que impone la obligación 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y que el contenido de dicha información, definido en el propio art. 118 LECrim, contempla el derecho a acceder a las actuaciones sobre las que se funda la imputación con la debida antelación, entre otros, pero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 que los recursos cuestionan es la prisión provisional adoptada por el juzgado. La información que, a tal efecto, se puede transmitir al sujeto pasivo de la medida cautelar ha de ser reducida, limitándose en su notificación al afectado a una sucinta exposición de los hechos imputados y de los fines con ella pretendidos (art. 506.2 LECrim) y expresa la audiencia provincial: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aborda a continuación la queja con arreglo a la cual los apelantes cuestionan la concurrencia de los presupuestos que habrían de justificar la adopción de la prisión provisional. La Sala de apelaciones considera que los hechos objeto de investigación presentan los caracteres de delito grave, concurriendo una sólida apariencia provisoria de su imputación subjetiva (art. 503.1.1 y 2 LECrim) basada en las diferentes diligencias obrantes en la causa, de lo que parece desprenderse la participación, en diferente grado y con actos asimismo diferenciados, de todos los investigados recurrentes y la resolución desciende al estudio de los fines concurrentes, refrendando el criterio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sumarial se encontraba vigente al registrarse la petición de amparo, habiéndose dejado sin efecto por la Sección Cuarta de la Audiencia Provincial de Tarragona mediante auto de 27 de febrero de 2018, estimatorio del recurso de apelación interpuesto por algunas defensas frente a su nueva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16 de marzo de 2018 el demandante interesó su puesta en libertad, a lo que el fiscal informó oponiéndose y por auto de 21 de marzo de 2018 el juzgado instructor resolvió fijar prisión provisional eludible bajo fianza de 350 000 €, cifra que la Audiencia Provincial rebajó en apelación a 60 000 €. El 2 de mayo de 2018 el demandante solicitó, sin embargo, su reducción a 14 000 €, estimándose tal petición por el juez instructor mediante auto de 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puesto en libertad el 9 de mayo de 2018, tras declararse bastante la fianza hipotecaria prestada para eludir la prisión provisional. En el mismo auto el juzgado que conoce del proceso le impuso la prohibición de abandonar el territorio nacional, debiendo entregar el pasaporte, así como una obligación de comparecencia judicial apud acta con la periodicidad que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STEDH de 24 de mayo de 2016, asunto Sirgui c. Rumanía, afirma que el derecho del acusado a una defensa eficaz implica, como regla general, que el acceso al expediente se posibilite desde el primer interrogatorio policial. La parte demandante solicita de este Tribunal un pronunciamiento que cohoneste los arts. 118.1 b), 302.2, 505.3, 506.2 y 520.2 d) LECrim con la exposición de motivos de la Ley Orgánica 5/2015 y con la Directiva 2012/13/UE que con aquella se traspone, prestando particular atención a los considerandos 30 y 32 de esta última, luego concretados en su art. 7. Para el demandante, de este conjunto normativo se desprende que el abogado del investigado ha de tener, sin excepción alguna, acceso a los elementos de las actuaciones que resulten esenciales para impugnar la privación de libertad; afirmación que difícilmente puede casar con el supuesto traído en amparo, pues ni siquiera ha existido la intención de facilitar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se fundamenta en el derecho a la presunción de inocencia (art. 24.2 CE), y para ello, la demanda atiende al contenido del art. 4.1 de la Directiva 2016/343/UE, de 9 de marzo de 2016, que no es sino traslado de su considerando 16. Recuerda que este Tribunal, en su STC 128/1995, de 26 de julio,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por la presunción de inocencia y orientado a valorar la manera de reducir el impacto sobre esta garantía, que condiciona su adopción al estricto cumplimiento de los presupuestos que las legitiman. Es, por ello, necesario que al periculum in mora y al fumus boni iuris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subraya finalmente, lo dispuesto por este Tribunal en la STC 13/2017, de 30 de enero, con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y entiende así directamente aplicables las previsiones de la indicada Directiva 2016/343/UE desde su vinculación al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marzo de 2018 se acordó la conexión objetiva del presente recurso con los amparos núm. 365-2018 y 368-2018, turnados a la Sala Primera de este Tribunal, designándose para todos ellos un mismo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y se dirigió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septiembre de 2018 se dio vista de las actuaciones al ministerio fiscal y a las partes personadas, por plazo común de veinte días, con la finalidad de poder formular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y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Recuerda que el derecho de defensa —elemento vertebral del estatuto jurídico de todo investigado—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302.2, 505.3, 506.2 y 520.2 d) LECrim a la luz de la Directiva 2012/13/UE (art. 7 y considerandos 30 y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estima acreditada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de la demanda, interesa su inadmisión por falta de invocación 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esto último, afirma el fiscal que la presunción de inocencia no figuraba, como regla de tratamiento aplicable a la prisión provisional, en el recurso de apelación interpuesto por el demandante frente al auto de 9 de noviembre de 2017 y tampoco aparece en el auto por el que la Audiencia Provincial resolvió el recurso. En consecuencia, la cuestión traída en amparo se denuncia, en verdad, ex novo ante este Tribunal, sin previo debate en la instancia; lo cual debe determinar su inadmisión al no haberse dado ocasión a los órganos de la jurisdicción ordinaria de pronunciarse sobre este particular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circunscribe sus alegaciones de fondo al primer motivo del recurso y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políticos, impide asignar un mismo contenido a los derechos individualizados en los arts. 17.3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el contenido de las SSTC 13/2017, de 30 de enero, y 21/2018, de 5 de marzo, FJ 4 b), el fiscal se detiene en la modalidad de acceso a las actuaciones concernida en este caso, y relativa a los elementos esenciales para conocer e impugnar, en su caso, la legalidad de la privación de libertad, diferenciando entre el derecho a la asistencia letrada y el derecho a conocer las razones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Perfilado el objeto de este amparo,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del análisis del art. 7,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La concreción de estas garantías se ha traducido en las reformas de los arts. 118 y 520 LECrim que, al propio tiempo, deben convivir con las limitaciones 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llega a la conclusión de que en ningún momento se reconoció al demandante, como tampoco a su abogado, el derecho de acceder a los elementos de las actuaciones esenciales para impugnar la legalidad de la medida cautelar, infringiéndose así lo dispuesto en los arts. 118.1 b) y 520.2 d) LECrim y estima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 Este derecho no puede entenderse suplido desde la información que recibió el demandante en sede policial: los datos facilitados entonces podría entenderse que cubren el exigible grado de conocimiento sobre los hechos atribuidos y sobre las razones motivadoras de la privación de libertad, pero no suministran un acceso efectivo a lo esencial en las actuaciones para impugnar la legalidad de esta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procede la estimación del recurso, si bien no por falta de fundamento de la privación de libertad finalmente acordada, sino porque no se pusieron de manifiesto al detenido o a su abogado esos “elementos esenciales” a través del procedimiento establecido en la ley, lo cual habría posibilitado cuestionarlos ante el juez de instrucción. Por tal razón, propone que este Tribunal declare vulnerado el derecho de defensa del demandante (art. 24.2 CE) y acuerde la nulidad de los autos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11de julio 2019 se señaló para deliberación y votación de la presente sentencia el día 15 del mes de julio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detenido policialmente el 7 de noviembre de 2017y dirige su petición de amparo frente al auto por el que el 9 de noviembre de 2017 el Juzgado de Instrucción núm. 3 de Reus elevó la detención a prisión provisional, comunicada y sin fianza y frente al auto de 7 de diciembre de 2017 por el que la Audiencia Provincial de Tarragona (Sección Cuarta) confirmó, en apelación, la medida cautelar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de amparo sostiene, en primer término, que fue privado del derecho a acceder a los materiales del expediente necesarios para articular una adecuada defensa frente a la privación de libertad (art. 24.2 y art. 17.1 y 3 CE). Con fundamento en las directivas de 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resolución, el ministerio fiscal interesa la inadmisión del segundo motivo de la demanda, por falta de invocación tempestiva en la instancia judicial, previa a este amparo [art. 44.1 c) de la Ley Orgánica del Tribunal Constitucional: LOTC] y apoya el primero de los motivos, interesando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Objeción procesal sobre la falta de denuncia previa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así expuesta, ciertamente incurre en el óbice procesal opuesto por el fiscal, debiendo ser inadmitida [art. 44.1 c) LOTC] con fundamento en la doctrina jurisprudencial del Tribunal [por todas, STC 35/2018, de 23 de abril, FJ 2, con cita de las SSTC 75/2014, de 3 de noviembre, FJ 2; 118/2014, de 8 de julio, FJ 2 a); 128/2014, de 21 de julio, FJ 2 a), y 77/2015, de 27 de abril, FJ 1 b), y 74/2018,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examinadas las actuaciones, se constata que no hay en las alegaciones vertidas por 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 no haberse alzado el secreto, ignorándose hechos y motivos contenidos en la investigación, además de los riesgos apreciados por el fiscal. El posterior recurso de apelación promovido ante la Audiencia Provincial tampoco contemplaba, ni en su formulación ni en su desarrollo, protesta alguna equiparable a la actualmente controvertida en amparo. Se limitó entonces el demandante a cuestionar las razones de fondo de las que daba cuenta el auto del juez instructor, como también la idoneidad de los fines que, en la resolución judicial, soportaban la pertinencia de la prisión preventiva. En la vista de apelación solamente incidió en ambas facetas de su recurso; en concreto, en la falta de acceso al expediente y en la inexistencia de riesgos afirmados en el auto recurrido por concurrir un arraigo personal, familiar y social que debía entenderse bastante frente a cualquier conducta dirigida a eludir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pronunciamiento únicamente abordará el fondo de la cuestión planteada en el primer motivo de la demanda, relativo al acceso a los elementos de las actuaciones que resulten esenciales para, en clave de defensa, alegar frente a la privación de libertad en una causa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publicidad de las actuaciones judiciales y sus excepciones (art. 120.1 CE). Particularidades del proceso penal: constitucionalidad del secreto sumarial e incidencia en el derecho de defensa; la publicidad como factor del ejercicio del derecho a un proceso público en la fase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 las actuaciones judiciales es un principio constitucional de general aplicación, sin perjuicio de las excepciones que en determinados casos puedan prever las leyes de procedimiento (art. 120.1 CE). Según ha recordado recientemente este Tribunal en la STC 83/2019, de 17 de junio, FJ 3, por remisión a las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Axen y otros c. Alemania,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dicho en la STC 83/2019,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Sutter c. Suiza, y las SSTEDH de 8 de diciembre de 1983, asuntos Pretto y otros c. Italia, y Axen y otros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(STC 18/1999, de 22 de febrero, FJ 2, por remisión a las SSTC 11/1981, 2/1982 y 58/1998).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momento del juicio oral, puede impedir que el investigado esté “en disposición de preparar su defensa de manera adecuada” (STEDH de 18 de marzo de 1997, asunto Foucher c. Francia).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Incidencia del secreto de sumario en la comunicación al interesado de la resolución judicial que acuerda la medida cautelar de prisión provisional (art. 506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de la resolución judicial que acordó la prisión provisional del demandante se suprimió, en la versión que le fue notificada, el fundamento jurídico que expresaba las fuentes de prueba de las que se desprendían los indicios de delito y aquellos riesgos que llevaron a adoptar sobre él dicha medida cautelar. Aun cuando el recurrente interesa de este Tribunal que declare la nulidad del auto por el que se acordó su prisión provisional (también la del que, en apelación, confirmó la medida cautelar), lo cierto es que no formula ninguna queja autónoma sobre el contenido de aquella notificación que suprimió parcialmente la expresión de los indicios que pesaban contra él, por aplicación del art. 506.2 LECrim. Tampoco hace cuestión de su comunicación íntegra una vez alzado el secreto. No es, en suma, la información que entonces recibió la que, por insuficiente, justifica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la lesión de derechos se sitúa en la demanda en un escenario procesal anterior: la comparecencia que precedió a la adopción de la medida cautelar, momento en el que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acceso a los elementos de las actuaciones que resulten esenciales para comprobar la legalidad de la privación de libertad y el secreto de sumario [arts. 520.2 d) y 302 LECrim]: transposición al ordenamiento interno del art. 7 de la Directiva 2012/13/UE, de 22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vincula la queja que examinamos a las directrices sobre el derecho a la información en los procesos penales que dimanan de la Directiva 2012/13/UE, de 22 de mayo de 2012. Particularmente, de su art. 7, el cual, bajo la rúbrica “derecho de acceso a los materiales del expediente”, interesa de los estados miembros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 Reclama también que, para su mayor efectividad, esta garantía se proporcione, cualquiera que sea la fase del proceso penal, con la antelación necesaria y, a más tardar, en el momento en que los motivos de la acusación se presenten a la consideración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examinó algunos aspectos de la Directiva 2012/13/UE en las SSTC 13/2017, de 30 de enero, y 21/2018, de 5 de marzo. Por medio de ellas, vino a perfilar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habeas corpus, el haz de garantías que, en protección de la libertad personal y de la seguridad de los ciudadanos, establecen los diversos apartados del art. 17 CE como garantes de la legalidad y el control judicial efectivo de la detención preventiva (STC 13/2017,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un contexto procesal diferente del que sustenta las SSTC 13/2017 y 21/2018. Resulta análogo, en cambio, al recientemente tratado en la STC 83/2019, de 17 de junio, proporcionando al Tribunal ocasión para reforzar aspectos destacados en ella y consistentes en determinar el alcance constitucional de los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procesal penal aplica un rigor informativo mayor cuando, como consecuencia de la investigación de un delito, se acuerda la privación cautelar de libertad de un sospechoso de haber participado en él. El art. 520.2 LECrim dispone así, en su actual redacción, que “toda persona detenida o presa será informada por escrito, en un lenguaje sencillo y accesible, en una lengua que comprenda y de forma inmediata, de los hechos que se le atribuyan y las razones motivadoras de su privación de libertad, así como de los derechos que le asisten”.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catálogo de derechos que, acto seguido,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inciso 1 LECrim). Con carácter general, su finalidad consiste en otorgar la posibilidad de contrastar objetivamente la veracidad y consistencia de la información recibida para, en caso de desacuerdo, cuestionarla fundadamente ante la autoridad judicial. Solo si el detenido, debidamente asesorado, recibe información suficiente sobre los motivos por los que ha sido privado de libertad estará en condiciones de contrastar su veracidad y suficiencia, solicitando para ello acceder a aquella parte del expediente que recoja o documente las razones aducidas. La determinación de cuáles sean dichos elementos será necesariamente casuística, dependiendo de las circunstancias que hayan justificado la situación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el pleno disfrute de estos derechos puede verse comprometido en su concurrencia con la declaración de secreto sumarial. Así lo reconoce la Directiva 2012/13/UE cuando justifica la exclusión judicial del derecho de acceso al expediente en caso de riesgo cierto de verse perjudicada la investigación penal en curso, entre otros motivos. Así se desprende también del art. 302 LECrim al reconocer que, en su perspectiva general,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3 del artículo 505” (art. 302 in fine LECrim), con arreglo al cual “el abogado del imputado tendrá, en todo caso, acceso a los elementos de las actuaciones que resulten esenciales para impugnar la privación de libertad del investigado o encausado” (art. 505.3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tesis del demandante, la mejor compresión de esta cláusula final requiere una interpretación constitucional que, combinando los arts. 118.1 b), 302.2, 505.3, 506.2 y 520.2 d) LECrim con el esquema diseñado en los considerandos 30 y 32 de la directiva, dé plenitud al derecho del detenido o preso para acceder al expediente, incluso encontrándose la causa secreta, con la finalidad de poder rebatir su situación personal de privación de libertad. Vaya por delante que no corresponde a este Tribunal pronunciarse sobre cuestiones de legalidad ordinaria, sino únicamente determinar, con ocasión de este amparo, reiterando de este modo lo expuesto en la STC 83/2019, el contenido constitucional del acceso a lo esencial en las actuaciones declaradas secretas para constatar la legalidad de la privación de libertad, como pieza del repertorio de garantías vinculadas al ejercicio de una defensa efectiva en el marco procesal en el que se postula elevar la situación de detención a prisión provisional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Ejercicio del derecho de acceso a los elementos de las actuaciones que resulten esenciales con el fin de controlar la legalidad y, en su caso, impugnar la privación de libertad en causa declarada secreta [arts. 302 y 520.2 d) LECrim];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estos razonamientos procede formular las siguientes consideraciones, en línea con lo expuesto en la STC 83/2019, de 17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en trance de recibirle declaración y de decidir sobre su situación personal. Deberá asegurarse también el instructor de la adecuada compresión por el justiciable, puesto bajo su custodia, del elenco de derechos que le asisten ex art. 520 LECrim, de los que se le entregará además copia 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asimismo garante de que “el procedimiento de adopción o confirmación de la prisión provisional, se ajuste a las exigencias constitucionales de preservación del derecho a la tutela judicial efectiva, en relación con el art. 17 CE”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Reiteramos en este punto el canon establecido en la reciente STC 83/2019, de 17 de junio, al perfilar el contenido del derecho que incumbe al investigado o encausado para acceder al expediente penal, en garantía de su libertad personal, con el fin de rehuir un contexto de indefensión asociado a la comparecencia del art. 505 LECrim (art. 17.1 CE, en relación con el art. 24.1 CE). Como dijimos entonces,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vinculado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Dochnal c. Polonia, §§ 87 y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En consecuencia,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Migoń c. Polonia, § 81), sin olvidar los propósitos del secreto decretado en el caso, igualmente dignos de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es significativo el periodo durante el cual el investigado, privado de libertad, haya estado a su vez privado de acceso íntegro al procedimiento (SSTEDH de 25 de junio de 2002, asunto Migoń c. Polonia, § 81, y de 18 de septiembre de 2012, asunto Dochnal c. Polonia,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si la virtualidad del secreto puede operar como valor preponderante en los comienzos de la investigación en la que se decreta, bien por ponderación de los intereses en presencia (arts. 301 y 302 LECrim), bien por mandato legal y sin necesidad de expresa declaración en el caso de adoptarse medidas de investigación tecnológica [art. 588 bis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que analizamos resulta análogo al que subyace a la STC 83/2019, trayendo causa de un mismo expediente penal. Como en aquel caso, el ahora demandante no cuestiona el contexto en el que discurrió su detención policial; tampoco las circunstancias en las que, una vez bajo custodia judicial (art. 17.2 CE), se le tomó declaración como investigado. Fue con ocasión de la comparecencia en la que el ministerio fiscal interesó la transformación de la situación de detención en prisión provisional (art. 505 LECrim) cuando incidió, a través de su defensa, en que se encontraba en situación de indefensión material, al no haberse levantado el secreto de las actuaciones con anterioridad a la comparecencia del art. 505 LECrim y desconocer los motivos y hechos concretos que se le imputan, de los que solo habría tenido somera constancia. Lamentó en ese momento su abogado la imposibilidad de desplegar una adecuada defensa frente a la petición de privación de libertad interesada por la acusación pública, dada la escasa información sobre la investigación recibida hasta entonces, tanto de parte del juez como del ministerio fiscal y el contexto de indefensión material aludido en su exposición trae causa de que previamente el juez instructor hubiera anticipado que el grado de información que recibirían sería limitado como consecuencia de la declaración de secreto. Tal reclamación del demandante fue reiterada, con mayor nitidez argumentativa, en sede de apelación, expresando entonces su abogado que el contexto de indefensión era fruto de la falta de acceso a lo esencial en las actuaciones para defenderse de la medida cautelar; lo cual supuso que solo desde los escasos detalles proporcionados en sede policial y judicial pudiera contradecir los argumentos defendidos de contrario por la fiscal durante la comparecencia del art. 505 LECrim, ya que no se le procuró acceso alguno, aun limitado, a las actuaciones. A todo ello anuda la actual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que hemos dejado expuesta en el fundamento jurídico anterior, que reproduce esencialmente la STC 83/2019, debe entenderse efectivamente lesionado el derecho del demandante a recibir conocimiento de lo esencial en las actuaciones para impugnar la medida cautelar de prisión provisional que, instantes antes, había interesado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del demandante se ajustó tanto al requisito formal de rogación expresa, como al temporal vinculado a la comparecencia del art. 505 LECrim, y la vulneración de sus derechos dimana del hecho mismo de que, pese a mostrar ese claro disenso, la comparecencia continuara hasta su finalización, sin interrumpirse con la finalidad de permitirle adquirir conocimiento de lo esencial o fundamental para cuestionar las razones que habrían de justificar la medida cautelar, antes de que se resolviera judicialmente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nos llevan a otorgar el amparo [art. 53 a)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vulneración de los derechos del demandante previstos en los arts. 17.1 y 24.1 CE, resta determinar cuáles hayan de ser los efectos de la estimación parcial de la demanda [art. 55.1 LOTC], dado que tanto el demandante como el fiscal ante el Tribunal Constitucional interesan que se declare la nulidad de las resoluciones judiciales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determinación de estos efectos, cabe destacar que la situación de indefensión se ciñe al hecho mismo de haberse impedido a limine todo contacto —directo o indirecto— del demandante con las actuaciones procesales, de modo que pudiera adquirir conocimiento de lo que resultara esencial para poder impugnar su privación de libertad. No alcanza, en cambio, al contenido de la resolución judicial que decidió sobre su situación personal, pues hay en ella razones bastantes de la adopción de la medida cautelar privativa de libertad. La lesión se produce por el hecho de no disponer el detenido, como tampoco su abogado pese a la queja expresada, de aquellos datos que, sin perturbar el secreto de sumario, le permitieran conocer lo esencial para cuestionar los fundamentos de la medida cautelar solicitada por la acusación pública en la comparecencia que precedió a la decisión judicial que convirtió la detención en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La nulidad afecta también al auto por el que la Audiencia Provincial resolvió en apelación el recurso del demandante, confirmando la decisión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jurisprudencia de este Tribunal (entre otras,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otorgamiento del amparo no tendrá más efectos en el proceso de instancia que los meramente declarativos. En supuestos similares (así, en STC 92/2018, de 17 de septiembre), este Tribunal ha venido entendiendo que un pronunciamiento como el que nos ocupa constituye en sí mismo la reparación del derecho fundamental invocado, sin que su carácter declarativo le prive de su efecto reparador.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amparo interpuesto por don Damián Torres Torres,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por falta de invocación formal del derecho constitucional vulnerado en cuanto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amparo en los términos fijados en el fundamento jurídico 8 de esta resolución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vulnerado el derecho del demandante a la libertad personal (art. 17.1 CE), en relación con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