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1805-2017, promovido por don Sixto Delgado de la Coba, representado por la procuradora de los Tribunales doña Esther Ana Gómez de Enterría Bazán y asistido por el abogado don José Antonio Choclán Montalvo, contra la sentencia núm. 116/2017, de 23 de febrero, de la Sala de lo Penal del Tribunal Supremo, que desestimó el recurso de casación interpuesto por el demandante frente a la sentencia núm. 280/2016, de 29 de abril, por la que la Audiencia Provincial de Madrid (Sección Vigesimotercera) le condenó como autor de dos delitos contra la hacienda pública.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abril de 2017, doña Esther Ana Gómez de Enterría Bazán, procuradora de los Tribunales y de don Sixto Delgado de la Coba, interpuso recurso de amparo contra las sentencias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9 de junio de 2011, la fiscalía especial contra la corrupción y la criminalidad organizada denunció al demandante de amparo ante los juzgados de instrucción de Alcobendas, dando cuenta de hechos vinculados a la supuesta defraudación cometida por el Sr. Delgado de la Coba en su autoliquidación del impuesto sobre la renta de las personas físicas (en adelante, IRPF), correspondiente a los ejercicios fiscales 2005 y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daba cuenta de que la comunicación de información en la que se basaba la denuncia por defraudación fiscal había sido suministrada a la autoridad fiscal española por su homóloga francesa en fecha 24 de mayo de 2010, al amparo del mecanismo previsto en el art. 27 del convenio celebrado el 10 de octubre de 1995 entre el Reino de España y la República Francesa sobre doble imposición y prevención de la evasión y el fraude fiscal en materia de impuestos sobre la renta y el patrimonio. Conforme a dicha información, contenida en las que se denominaba “fichas BUP”, las autoridades francesas ponían en conocimiento de las españolas que el denunciado Sr. Delgado de la Coba figuraba en dichos periodos impositivos como cliente del HSBC Private Bank Suisse en Ginebra (The Hong Kong and Shanghai Banking Corporation), arrojando las cuentas bancarias abiertas a su nombre saldos respecto de los cuales no habría satisfecho su obligación de tributar en España, pese a ostentar domicilio habitual en la indicada localidad de Alcobendas. Expresaba la fiscalía en su escrito de denuncia que de ello se seguía la presunta comisión de un fraude fiscal susceptible de determinar la exigencia de responsabilidades penales, al superarse notablemente la cuota tributaria fijada para el tipo penal (art. 305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Ilustrando sobre estos particulares, la denuncia adjuntaba copia auténtica del CD/DVD obrante en el sistema de gestión de la Agencia Estatal de Administración Tributaria (en adelante, AEAT).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junio de 2011, el Juzgado de Instrucción núm. 4 de los de Alcobendas incoó diligencias previas núm. 2776-2011 para el esclarecimiento de los hechos denunciados. Entre las diligencias practicadas a tal fin interesan, a los fines del presente amparo, aquellas relacionadas con el cuestionamiento por el demandante del origen remoto de la información fiscal objeto de investigación, dada su relación con un conocido documento que, a efectos identificativos, nominaremos en este amparo como “lista Falciani”, que hace referencia al trabajador informático que obtuvo información económica de los clientes de la entidad bancaria para la que prestaba servicios. Interesó el investigado, ya en ese momento procesal, la aplicación del art. 11.1 de la Ley Orgánica del Poder Judicial (LOPJ), suscitándose sobre este particular el debate contradictorio que consta en las actuaciones, y que incluyó aquellas peticiones de prueba cuyo resultado consta igualmente documentado.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Concluida la instrucción, y una vez resuelta la cuestión de competencia funcional suscitada, con fines de enjuiciamiento, entre el Juzgado de lo Penal núm. 20 de Madrid y la Audiencia Provincial de Madrid, se celebró juicio oral ante la Sección Vigesimotercera de esta última, en sesiones sucesivas habidas el 11 y 12 de abril de 2016. Al iniciar el juicio oral, la defensa del demandante de amparo planteó como cuestión previa la solicitud de exclusión del proceso de la prueba documental recibida de las autoridades francesas, al provenir, según su criterio, de la comisión de un delito por el particular que da nombre a la “lista Falciani”, en tanto que fue elaborada por éste con supuesta vulneración de derechos fundamentales del acusado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sentencia de fecha 29 de abril de 2016 la Audiencia Provincial de Madrid (Sección Vigesimotercera) condenó al demandante de amparo como autor de dos delitos contra la hacienda pública española, por defraudación del IRPF correspondiente a los ejercicios fiscales 2005 y 2006, imponiéndole sendas penas de prisión de tres años de duración por cada uno de ellos, con su correspondiente accesoria de inhabilitación especial para el ejercicio del derecho de sufragio pasivo por igual tiempo; le impuso, asimismo, una multa del cuádruplo de la cantidad defraudada (11.369.216,32 €), junto con la pérdida de la posibilidad de obtener subvenciones o ayudas públicas e, igualmente, del derecho a gozar de beneficios o incentivos fiscales o de la Seguridad Social, por tiempo de cinco años. Cifró, por último, la responsabilidad civil del demandante para con la hacienda pública española en 2.842.304,08 €, cantidad que devengará los intereses del art. 58 de la Ley general tributaria (LGT) desde la fecha en que debió efectuarse el pago hasta su completa satisfacción.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instancia declaró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Mediante oficio de 12 de febrero de 2010, el entonces Director del Departamento de Inspección Financiera y Tributaria de la Agencia Española de Administración Tributaria, […], se dirigió al Subdirector de Control fiscal, de la Dirección General de Fianzas (sic) públicas de la República Francesa, al amparo del Convenio suscrito entre el Reino de España y la República Francesa a fin de evitar la doble imposición y de prevenir el fraude fiscal en materia de impuestos sobre la renta y el patrimonio, firmado en Madrid el 10 de octubre de 1995. Se solicitaba en dicho oficio que se facilitasen (sic) a España cuanta información dispusiera el destinatario en relación con los contribuyentes sujetos a la soberanía fiscal española que figurasen en el listado del Banco Suizo HSBC.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a esta petición, la autoridad requerida, mediante oficio de 14 de mayo de 2010 puso a disposición de la Agencia Tributaria española la información de la que disponía, y la hizo llegar a nuestras autoridades fiscales grabada en un CD-Rom que se entregó personalmente al autor de la solicitud en la sede del Departamento que dirigía. La entrega fue realizada el día 24 de mayo en persona por el Agregado Fiscal de la Embajada de la República Francesa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el mencionado soporte informático se contenían una gran cantidad de archivos, que se correspondían con personas y entidades que disponían de fondos, activos y valores, en la entidad bancaria HSBC Private Bank, en Ginebra. Figuran estructurados en tres listados nominativos.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contiene personas físicas con los siguientes campos de datos específicos: nombre; fecha de nacimiento; profesión;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corresponde a personas jurídicas, la mayoría de ellas constituidas en países que responden a las características de ‘paraíso fiscal’, y contiene como datos: nombre; tipo de sociedad;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tercero integra ambos tipos de personas, y contiene como datos: nombre; dirección; país; patrimonio constatado en diciembre de 2005; patrimonio constatado en diciembre de 2006; patrimonio constatado durante el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persona —física o jurídica— se identificaba con un código de diez dígitos, llamado Código BUP, que se corresponde con un archivo informático que contiene las fichas de información patrimonial de la persona de que se trata. Los patrimonios consignados en estas fichas están vinculados a lo que se denomina ‘perfiles’, o agrupaciones de personas y entidades asociadas.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personas se encontraba el acusado, Sixto Delgado Coba, nacido en España, mayor de edad, sin antecedentes penales computables, con domicilio fiscal en Alcobendas (Madrid) y Santa Brígida (Las Palmas) y cuyas circunstancias personales constan en las actuaciones. Hasta el año 2000 había ejercido su profesión de ingeniero industrial, pasando a la situación de jubilación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Las autoridades fiscales de la Agencia Española de Administración Tributaria (AEAT), ante la proximidad de la fecha límite de presentación de las correspondientes declaraciones del impuesto sobre la renta, iniciaron el estudio, análisis y contraste de la información de los contribuyentes españoles que se hallaban en la relación recibida sobre los datos que obraban en poder de la AEAT inherentes a su actividad y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este estudio y contraste de datos se decidió, a través de un procedimiento de gestión, requerir a 558 obligados tributarios que figuraban en los listados ya mencionados para que presentasen declaración complementaria de Impuesto sobre la Renta y/o el Patrimonio, lo que realizaron un total de 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no respondieron al requerimiento fueron incluidos en el Plan de Inspección para la comprobación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El acusado en esta causa había presentado la Declaración del Impuesto sobre la Renta de las Personas Físicas correspondiente al año 2005 conjuntamente con su esposa -contra quien no se dirige el procedimiento- declarando unos ingresos de 15.054,89 €, resultando una cantidad a ingresar a la Hacienda Pública de 722,28 €. En la Declaración del IRPF correspondiente al año 2006, en la modalidad de tributación individual, declaró unos ingresos de 41.297,54 €, resultando una cantidad a ingresar por IRPF de 3.460,20 €. Abonó ambos importes a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figuraba como titular o autorizado en España en varias cuentas corrientes, en exclusiva o junto con su madre, esposa o su hija. En el Banco de Santander, en la Caja de Ingenieros, en Caja España Inversiones, en el BBVA y en CajaMadrid. Las de las dos últimas entidades mencionadas no tuvieron movimientos en los años 2005 y 2006. Las restantes no tuvieron ingresos regulares. Destacan los ingresos en efectivo realizados por el acusado en la Cuenta del Banco de Santander […] en el año 2005 por importe de 50.000 €, y de 72.300 € en el año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Sixto Delgado no utilizaba tarjetas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1. En la ficha BUP que contenía los datos identificativos del acusado en el HSBC, que correspondía al código 5090155939, se detallaban (se omiten aquellos datos irrelevantes en sede de amparo): Apellidos: Delgado de la Coba. Nombre: Sixto. Nacionalidad: España. Fecha de nacimiento: […] Lugar de nacimiento: Las Palmas de Gran Canaria. Sexo: […] Estado civil: [...] Profesión: […] Teléfono móvil: […] Fax: […] Teléfono profesional: […] Naturaleza documento: Pasaporte. Número: […] Lugar residencia: Madrid. País: España. Domicilios: […] Las Palmas de Gran Canaria (España). (Domicilio registrado): […] Alcobendas (Madrid-España).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Perfiles de Clientes asociados a la persona Sixto Delgado de la Coba figuraban: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sociedad Polaris Star Limited (5091436848), correspondiendo a Sixto Delgado Coba el poder de Administrador. La entidad no ha podido ser identificada como real por la AEAT.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Sixto Delgado de la Coba (5091357344).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 […] de la Coba Sánchez, Sixto Delgado o F […] de la Coba (5094490846).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Sixto Delgado de la Coba, MC Delgado de la Coba (5094490762).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sociedad Alkalima S.A. (5094018464). Pese a que se indica con domiciliación en España, la AEAT no ha localizado ninguna entidad mercantil con esta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Figuran también como otras personas ligadas a los perfiles de cliente la sociedad First Corporate Director Inc (Código BUP 5090248786) como apoderado de Polaris Star Limited, con domicilio en […] Zurich (Suiza).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De la documentación analizada resultaba que el acusado era titular, ya individualmente o con las otras personas y entidades asociadas y vinculadas a su perfil, y con la intención de mantener sus fondos ocultos al fisco, de las siguientes cuentas en el HSBC Private Bank Suisse: (se omiten estos datos en sede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se alojaban diversos activos: bonos, obligaciones convertibles, depósitos fiduciarios, fondos en acciones, activos líquidos, fondos de inversiones, acciones preferentes, valores, y productos estructurados.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económico al que ascendían estos activos alcanzaba las siguientes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Saldo a 31/12/2005: 5.802.137,96 Dólares USA (4.918.316,49 €).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Saldo a 31/12/2006: 6.950.482,05 Dólares USA (5.277.511,05 €).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Sixto Delgado no declaró jamás a la Hacienda ni a las autoridades fiscales españolas ni la relación ni la posesión de estas cuentas, ni sus fondos o activos, ni pagó impuesto alguno por ellos. Tampoco tributó por ellos en Suiza.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El acusado fue objeto de actuación inspectora por parte de la AEAT con relación a los datos que sobre él constaban, correspondientes a los ejercicios 2005 y 2006, y citado de comparecencia hasta en once ocasiones, sin asistir personalmente a ninguna, sino por medio de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comparecencia de 16 de septiembre de 2011 se le solicitó a su representante la documentación contractual, extractos desde el año 2004 y documentos acreditativos del origen y destino de los movimientos de las cuentas del HSBC Private Bank Suisse reseñadas. Al igual con relación a las siguientes comparecencias -siempre realizadas a través de representante- no facilitó información alguna relacionada con el objeto de la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Instruido el oportuno expediente por Impuesto sobre la Renta de las personas físicas, la AEAT declara como ganancias patrimoniales no justificadas las cantidades a las que ascendían los saldos expresados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tributaria que tendría que haber pagado en España y dejó de abonar importa 2.265.493,02 € correspondientes al ejercicio 2005; y 576.811,06 € correspondientes al ejercicio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anterior declaración fáctica sigue, en la sentencia dictada por la Audiencia Provincial, un análisis de fondo que comienza con las “cuestiones previas” planteadas por la defensa del demandante al inicio del juicio oral y que, en esencia, versaron sobre la petición de exclusión, a efectos de prueba, de la documental proporcionada por las autoridades francesas elaborada a partir del contenido de la denominada “lista Falciani”, cuyo origen estimaba la defensa ilícito en tanto que obtenido con vulneración de los derechos fundamentales de su representado. A partir del debate contradictorio habido sobre esta pretensión en el juicio oral, la sala de enjuiciamiento alcanzó una conclusión contraria a lo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recoger los argumentos de las partes (FJ 1) y encauzar esta pretensión en los arts. 24 CE, 6 del Convenio europeo de derechos humanos (CEDH) y 11.1 LOPJ (FJ 2), la sentencia de instancia, con alusiones a pronunciamientos del Tribunal Supremo (STS 553/2015, de 6 de octubre) y de este Tribunal (SSTC 114/1984, de 29 de noviembre, y 126/2011, de 18 de julio) en materia de intimidad y prueba ilícita, trae a colación lo expuesto por la Sala de lo Penal de la Audiencia Nacional (Sección Segunda) en el auto de 8 de mayo de 2013, que rechazó la petición extradicional promovida por las autoridades suizas respecto del Sr. Falciani, localizado en España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la Audiencia Nacional había determinado que tal petición no cumplía el requisito de la “doble incriminación”, al no ser posible encontrar paralelismo, en clave de tipicidad, entre nuestro ordenamiento jurídico-penal y los ilícitos objeto de reclamación: consideró, por un lado, que el Código penal español no recoge el denominado “espionaje financiero”; por otro, que la conducta del Sr. Falciani tampoco encuentra reflejo en la revelación de secretos (art. 199 CP) o en la protección del mercado y los consumidores (art. 279 CP). Considerando que es esta última figura penal la que más se aproxima al supuesto de autos, atiende al presupuesto jurisprudencial conforme al cual el secreto empresarial penalmente protegible precisa que la información, objeto de protección, sea lícita en su contenido. Existen, en cualquier caso, intereses superiores que, relevando del deber de secreto, pueden justificar la cesión de información en favor de determinados sujetos públicos; entre los legitimados para conocerla, se encuentran las autoridades administrativas competentes en materia de defraudación tributaria, como también el ministerio fiscal y los tribunales cuando ello afecte a la investigación y persecución de ilícitos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 anterior, la Audiencia Provincial afirma que la actividad del HSBC relacionada con la “lista Falciani” abarca prácticas directamente sancionables en nuestro Derecho desde los ámbitos administrativo y/o penal. Cita, a modo de ejemplo, la sanción administrativa impuesta en 2002 a la entidad HSBC Bank PLC, sucursal en España, por infracción grave de la Ley 19/1993, de 28 de diciembre, de medidas de prevención del blanqueo de capitales, sanción que fue confirmada por la Sala de lo Contencioso de la Audiencia Nacional (Sección Sexta) [SAN de 23 de septiembre de 2009] y, finalmente, por la Sala Tercera del Tribunal Supremo [STS de 23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Reconociendo las diferencias existentes entre un proceso extradicional y el que es objeto de autos, la Sala enjuiciadora estima que la protección que cabe conferir al derecho a la intimidad debe confrontarse con el tipo de información facilitada, coincidiendo con la Audiencia Nacional en que en este caso estamos ante “una información de ninguna manera susceptible de legítima protección, como secreto, a través de la protección que establece el indicado precepto penal”, lo cual “afecta directamente a la tipicidad de la conducta” (FJ 3,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argumentos —en el sentido de descartar que la comunicación por la AEAT de estos datos proceda de un acto que pueda reputarse delictivo en España; asimismo, de reafirmar que la intimidad y la protección de datos ceden frente a otros derechos igualmente consagrados en la Constitución— encuentra la Sala en decisiones de otras secciones de la propia Audiencia Provincial (sentencias de 9 de diciembre de 2015 y 23 de junio de 2015), resolviendo apelaciones frente a condenas por fraude fiscal en supuestos vinculados a otros titulares de cuentas bancarias en el HSBC Private Bank Suisse, también resultantes de la “lista Falciani”. Valora, por último, la conclusión de licitud alcanzada por la Sección Cuarta de la Sala de lo Penal de la Audiencia Nacional en contextos semejantes [Autos 204/2009, de 29 de mayo, 249/2010, de 21 de octubre, 290/2010, de 18 de noviembre, ó 105/2011, de 6 de mayo (caso Liechtenstein)].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todo ello, la Audiencia Provincial no aprecia visos de ilicitud en el origen del conocimiento de los hechos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alcanzar estas conclusiones, la Audiencia Provincial aplica los principios de “reconocimiento mutuo” y de “no indagación” en materia de prueba obtenida en el extranjero, los cuales constriñen las facultades de supervisión por los tribunales españoles de actuaciones desarrolladas en otro país de la Unión Europea, no sometiéndolas a contraste con la legislación española (SSTS 456/2013, de 9 de junio; 312/2012, de 24 de abril; 1281/2006, de 27 de diciembre, y 19/2003, de 10 de enero; también SSTS de 27 de diciembre de 2006; 22 de mayo de 2009; 5 de mayo de 2003, o 10 de enero de 2003). Reconoce, no obstante, que dicha jurisprudencia proviene principalmente de pruebas obtenidas en supuestos de comisiones rogatorias o bien entre órganos judiciales al amparo del Convenio Europeo de asistencia en materia penal, mientras que el caso de autos tuvo como escenario una relación entre departamentos ministeriales. Pero no es menos cierto, afirma, que la obtención de la lista de contribuyentes en el domicilio francés del Sr. Falciani cursó bajo directa supervisión judicial, y ningún tribunal francés del orden jurisdiccional penal ha declarado ilícita la prueba que la defensa pone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Audiencia Provincial examina en su fundamento jurídico 5 la queja del Sr. Delgado relativa al origen remoto de los datos entregados a la AEAT española; concretamente, al modo de su obtención por el Sr. Falciani con ocasión de su trabajo como analista informático en el HSBC; fruto, por tanto, de una intromisión en su intimidad, que el acusado estima determinante de ilicitud como fuente incriminatoria.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esta pretensión, la Audiencia recalca que al Sr. Falciani se le abrió causa en Suiza por una conducta indisolublemente relacionada con el secreto bancario, allí catalogable, en efecto, como delictiva. Plantea asimismo en qué medida el derecho a la intimidad (art. 18 CE) permite mantener el patrimonio fuera del conocimiento y alcance de la autoridad fiscal española, bajo una custodia bancaria que oculta información debida sobre la existencia y titularidad de dicho patrimonio. Incide, a continuación, en los actuales obstáculos a la efectiva aplicación, en el país de origen, de la Directiva europea sobre la fiscalidad del ahorro (Directiva 2003/48/CE, del Consejo, de 3 de junio de 2003), pese al compromiso adquirido por Suiza en el año 2005. Declara, en fin, que no puede darse cobertura jurídica al fraude fiscal bajo el manto del derecho fundamental a la privacidad, si bien sopesa, de contrario, que en la lucha contra este tipo de delincuencia económica no puede aceptarse que se ignoren los principios procesales que conforman nuestro sistema de garantías. Razones ambas por las que deben ponderarse todos los elementos en juego, incluyendo las reglas de la buena fe en todo tipo de procedimiento y la prohibición del abuso de derecho, a las que también alude 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además, que la conducta atribuida al Sr. Falciani no encaja en el delito de revelación de secretos de empresa, al que podría aproximarse la calificación suiza de “secreto comercial” (STS 2885/2008, de 12 de mayo). En el caso, los fondos y activos depositados por el acusado en el HSBC Private Bank Suisse, blindados frente al conocimiento directo de la hacienda pública española, figuraban bajo la aparente titularidad de diversas mercantiles —Polaris Star Limited, Alkalima y First Corporate Director— con la finalidad de sustraer a su auténtico propietario de sus obligaciones fiscales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la jurisprudencia dimanante de los tribunales extranjeros incorporada a las actuaciones como documental, la Audiencia pone especial énfasis en el procedimiento penal seguido contra el Sr. Falciani en Suiza, fruto del cual el 27 de noviembre de 2015 fue condenado en ausencia por el Tribunal Penal Federal que, absolviéndole del cargo de sustracción de datos (art. 143 CP suizo), le atribuyó un delito contra el secreto comercial y el secreto bancario (arts. 162 CP suizo y 47.1 de la Ley federal sobre bancos y cajas de ahorro); para la Audiencia, esta condena refuerza la inviable incriminación de los hechos desde la óptica penal española, debilitando la tesis de ilicitud probatoria en origen defendida por el acusado, al ser precisamente la sentencia que juzga penalmente al Sr. Falciani la que le absuelve del delito de sustracción, sea cual fuere su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fracasa así el primero de los condicionantes exigibles para poder observar un eventual “efecto contaminante” sobre el restante material probatorio, indirecto o derivado del anterior, tal y como había interesado la defensa en aplicación de la doctrina de los frutos del árbol envenenado.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30 de mayo de 2016, la Audiencia Provincial aclaró el contenido del fallo, en el sentido de especificar que las penas de multa impuestas al demandante se cifran en 9.061.972,08 € por el delito correspondiente al ejercicio 2005 y en 2.307.244,24 € por el correspondiente al ejercicio 2006; igualmente, que el impago de las indicadas penas de multa acarrearía una responsabilidad personal subsidiaria, privativa de libertad, de dos meses de duración por el primer delito y de cuarenta y cinco días, por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sentencia núm. 116/2017, de 23 de febrero, la Sala de lo Penal del Tribunal Supremo confirmó la condena decidida en la instancia, alcanzando también una conclusión favorable a la validez y suficiencia de la prueba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delimita, en primer término, el núcleo del debate casacional (FJ 3), que identifica con la voluntad del recurrente en demostrar que la causa tiene un origen ilícito al provenir de una injerencia ilegítima en su intimidad, invalidante de la prioritaria fuente de conocimiento del hecho y, por contagio, del restante material probatorio sometido a la valoración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de casación no comparte tal premisa inicial del razonamiento del recurrente. Ateniéndose a la secuencia fáctica reflejada en la resolución recurrida, que asimismo confronta con la documental obrante en las actuaciones, la sala de casación recuerda que la información contenida en la “lista Falciani” se puso a disposición de las autoridades fiscales españolas tras aprehenderse el documento en el registro practicado en el domicilio francés del Sr. Falciani. El registro domiciliario había sido autorizado por la fiscalía de Niza, a resultas de la petición de cooperación internacional previamente emitida por las autoridades suizas, atribuyendo a aquel de modo preferente un delito contra el secreto bancario.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sentencia que la cuestionada lista no traza sino perfiles de clientes del HSBC que habrían ocultado sus ganancias al fisco, incumpliendo de esta forma el deber de contribución tributaria. Entre ellos, figura el recurrente. Tal relación procede de los datos a los que el Sr. Falciani tuvo acceso en calidad de analista informático del HSBC, violentando su compromiso laboral de sigilo. La lista, concluye el Supremo, constituye un documento de factura individual en el que dicho empleado plasmó datos conocidos en el ejercicio de su trabajo, para cuya divulgación no estaba expresamente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Destaca la sala que el caso presente es la primera ocasión en la que se plantea ante el Tribunal Supremo español el valor probatorio de documentos bancarios y ficheros contables que, según se denuncia, proceden de la actuación ilegítima de un particular. Se examinan así otros pronunciamientos que, emitidos por las máximas instancias judiciales de algunos países de nuestro entorno, abordaron esta misma cuestión con anterioridad y que, con unos u otros matices, en casi todos los casos descartaron un efecto contaminante, subrayando la legalidad de la fuente de prueba próxima -entrega por las autoridades francesas- y rechazando la indagación remota, es decir, cómo los agentes llegaron a obtener esos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alude a anteriores pronunciamientos judiciales [sentencias de la Audiencia Provincial de Barcelona (Sección Novena) de 28 de noviembre de 2014, rollo de apelación 61-2014; de la Audiencia Provincial de Madrid (Sección Decimoséptima) de 23 de junio de 2015, rollo de apelación 1288-2014; y de la Audiencia Provincial de Madrid (Sección Sexta) de 9 de diciembre de 2015, rollo de apelación 1465-2015], para dejar constancia de que todas ellas rechazaron alegaciones similares a las vertidas sobre la presunta invalidez probatoria de la “lista Falciani”.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ignorar lo anterior, la sala de casación (FJ 4) se muestra consciente de que, en materia de ilicitud probatoria y reglas de exclusión, no cabe operar con soluciones miméticas, debiendo abordarse cada supuesto desde las peculiaridades del concreto sistema procesal aplicable y la evolución jurisprudencial sobre su contenido. Partiendo de la norma legal invocada (art. 11 LOPJ), considera asimismo aconsejable huir de interpretaciones rígidas o estereotipadas que impidan la indispensable adaptación a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presupuestos, habiéndose producido la vulneración denunciada fuera de España, el Tribunal Supremo analiza a continuación aquellos aspectos que justificaron la decisión de instancia que tuvo por válida la prueba en cuestión. En cuanto al principio de no indagación, aplicable a la prueba obtenida en el extranjero, no obstante reconocer su vigencia (SSTS 456/2013, de 9 de junio; 1521/2002, de 25 de septiembre; 340/2000, de 3 de marzo; 947/2001, de 18 de mayo, o 556/2006, de 31 de mayo), estima que no puede erigirse en pieza maestra que resuelva cualesquiera dudas acerca de si la prueba se obtuvo o no con vulneración de algún derecho fundamental, por cuanto dicho principio queda constreñido al marco formal de los actos de investigación practicados en uno u otro espacio jurisdiccional, sin que la admisible flexibilidad en los principios del procedimiento —adecuados, por su propia naturaleza, a cada sistema— sea extensible a los principios estructurales del proceso (FJ 4, in fine). Por otra parte, entiende el Tribunal Supremo que tampoco la exigencia de doble incriminación defendida en la instancia permite abordar y resolver la controversia sobre la “lista Falciani” y su validez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Descendiendo al caso analizado, la Sala estima que la validez de la prueba proporcionada por las autoridades francesas a las españolas puede sostenerse a partir del concepto mismo de prueba ilícita vigente en nuestro ordenamiento jurídico. Tras destacar la necesidad de excluir el valor probatorio de aquellas diligencias que vulneren el mandato prohibitivo del art. 11 LOPJ, afirma como evidente que “la acción vulneradora del agente de la autoridad que personifica el interés del Estado en el castigo de las infracciones criminales nunca puede ser artificialmente equiparada a la acción del particular que, sin vinculación alguna con el ejercicio del ius puniendi, se hace con documentos que más tarde se convierten en fuentes de prueba que llegan a resultar, por una u otra circunstancia, determinantes para la formulación del juicio de autoría”. En tal medida, la acción del particular que, desligado de la acción del Estado, accede de forma ilegítima a datos bancarios ajenos no rebasa el cuadro de garantías que define los límites constitucionales al acopio estatal de fuentes de prueba incriminatorias.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lo que proscribe el art. 11 LOPJ es “la obtención de pruebas”, de manera que solo se verían afectadas por la regla de exclusión aquellas vulneraciones que se hubieran producido en el desarrollo de la actividad probatoria en el marco de un proceso penal. De esta forma, se afirma que cuando la vulneración del derecho fundamental la protagoniza un particular con absoluta desconexión de toda actividad estatal y ajena en su origen a la voluntad de prefabricar pruebas, es preciso dar un tratamiento singularizado a la regla. Tanto la literalidad del precepto invocado como su origen histórico y sistematización jurisprudencial avalarían tal conclusión, pues “la regla de exclusión sólo adquiere sentido como elemento de prevención frente a los excesos del Estado en la investigación del delito”. Tal sería el sentido de las excepciones de “buena fe, fuente independiente o de la conexión atenuada”, cuyo reconocimiento indica que la aplicación de la regla no puede alejarse, por su dicción nominal, de su propio fundamento. Se concluye así que “la prohibición de valorar pruebas obtenidas con vulneración de derechos fundamentales cobra su genuino sentido como mecanismo de contención de los excesos policiales en la búsqueda de la verdad oculta en la comisión de cualquier delito. No persigue sobreproteger al delincuente que se ve encausado con el respaldo de pruebas que le han sido arrebatadas por un particular que cuando actuaba no pensaba directamente en prefabricar elementos de cargo utilizables en un proceso penal ulterior”. Con cita de las SSTS 793/2013, de 28 de octubre, y 45/2014, de 7 de febrero, se señala que así se ha admitido ya cuando la conducta del particular carece de toda finalidad de preconstitución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expone expresamente (FJ 7), la conclusión expuesta no formula una regla con pretensión de validez general, ni supone la aceptación incondicional de las fuentes de prueba obtenidas por particulares, pues tales conductas, cuando se dirigen a hacer acopio de fuentes de prueba que van a ser posteriormente utilizadas en un proceso penal, no quedan exceptuadas per se de la regla de exclusión probatoria. La Sala pone el acento en la necesidad de ponderar en estos supuestos las circunstancias del caso concreto, incidiendo en que no toda vulneración de la intimidad personal ha de provocar como obligada reacción la declaración de ilicitud probatoria pues, según la naturaleza de la lesión y el ámbito objetivo de intimidad que se vea afectado, es preciso establecer diferencias de trato en relación con la validez probatoria del resultado obtenido con la vulneración , dado que resultan decisivos “el alcance y la intensidad de la afectación del derecho fundamental menoscabado”. Junto a este criterio, se reitera, es decisivo también atender al significado de la actividad del particular, lo que permite descartar la aplicabilidad de la regla de exclusión cuando, quien ha hecho posible que las pruebas afloren, no actuó nunca en el marco de una actividad de respaldo de los órganos del Estado llamados a la persecución del delito. Más allá de los móviles de su actuación, se afirma, es determinante que “nunca, de forma directa o indirecta, haya actuado como una pieza camuflada del Estado al servicio de la investigación penal” pues, en caso contrario, la regla de exclusión probatoria sería plenamente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partir del examen de las actuaciones de investigación practicadas en el proceso judicial previo, que incluyen la petición de extradición del Sr. Falciani que fue formulada por Suiza al Estado español, se concluye que no existe dato indiciario alguno que explique la obtención de estos ficheros como el resultado de una colaboración —ad hoc o sobrevenida— […] con los servicios policiales o fiscales españoles o extranjeros (FJ 8). A partir de tal constatación, se concluye que “no se trataba de pruebas obtenidas con el objetivo, directo o indirecto, de hacerlas valer en un proceso”, por tanto “la incorporación a la causa penal abierta en el Juzgado de Instrucción núm. 4 de Alcobendas de esos archivos comprometedores para los afectados, no guarda conexión alguna —ni directa ni remota— con la vulneración de los datos personales que protegían a los evasores fiscales”. En consecuencia, entiende la sentencia que los ficheros bancarios fueron correctamente incorporados como material probatorio susceptible de valoración judicial, no estando afectados por la regla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un único motivo, los derechos fundamentales a la tutela judicial efectiva, a la presunción de inocencia y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las resoluciones condenatorias impugnadas plantean como cuestión de especial trascendencia constitucional la determinación de los límites de la regla de exclusión de las pruebas obtenidas con vulneración de derechos fundamentales. Según afirma, al justificar su condena la sentencia de casación ha limitado la regla de exclusión probatoria en el proceso penal a los casos en los que la ilicitud de la prueba procede de la acción de un agente de la autoridad, lo que ha permitido en el presente caso tomar en consideración como pruebas válidas aquellas que derivan de la conducta ilegítima de un particular de quien se afirma que actuó sin vinculación alguna con el ejercicio estatal del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tal interpretación judicial no es compatible con el contenido esencial del derecho fundamental a la presunción de inocencia y al derecho a un proceso justo con todas las garantías, dado que no es sólo la obtención de pruebas lo que se ve afectado por la regla de exclusión, sino todo el desarrollo de la actividad probatoria relacionada con la vulneración de un derecho fundamental de contenido sustantivo. A partir del tenor literal del art. 11.1 LOPJ, entiende que dicha regla impide que en toda clase de procesos surtan efecto, directa o indirectamente, las pruebas de origen ilícito, de modo que, siendo de tal naturaleza la que ha justificado su condena, ni las autoridades fiscales españolas, ni la abogacía del Estado, ni el ministerio fiscal, ni los Tribunales penales, pueden utilizar información obtenida ilícitamente, ni para fundamentar sus pretensiones, ni para justificar sus pronunciamientos, aunque el lugar de origen sea un Estado extranjero. Tal conclusión derivaría del hecho de que la norma alegada, que no es sino trasposición de la doctrina fijada en la STC 114/1984, de 29 de noviembre, establece la regla de exclusión probatoria con independencia de la fuente de la que proceda la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considera que la regla ha de ser aplicada “con independencia de la finalidad que hubiera animado su obtención y de que la ilicitud provenga de la acción de un particular o de una autoridad”. Rechaza por ello la tesis del Tribunal Supremo, conforme a la cual solo las pruebas constitucionalmente ilícitas obtenidas por agentes de la autoridad, y con fines de investigación penal, son el objeto de la regla de exclusión probatoria alegada. Asume que la acción de un particular que vulnera un derecho fundamental es de menor gravedad que la protagonizada por un agente de la autoridad, pero aun así se trata de una acción “que merece reproche constitucional” por lo que su resultado “no puede ser utilizado por los Tribunales de un Estado” dado su origen ilegítimo; aún más, se alega en la demanda que dicha prueba no debiera ni tan siquiera haber accedido a la valoración judicial, por lo que la sentencia de casación “restringe de un modo excepcional el ámbito de protección del derecho fundamental que irradia el art. 11.1 de la LOPJ”, cuyo fundamento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recurrente que, en su jurisprudencia anterior, el Tribunal Supremo no había distinguido entre el carácter público o particular del autor de la vulneración para determinar su eficacia probatoria. Pese a ello, tomando como presupuesto que la información utilizada para justificar la condena procede de la vulneración de derechos fundamentales protagonizada por el Sr. Falciani, se excepciona en este caso la regla de exclusión afirmando que “el particular no rebasa el cuadro de garantías que define los límites constitucionales al acopio estatal de fuentes de prueba incriminatorias”. Se destaca en la demanda que el art. 11.1 LOPJ prevé la regla de exclusión probatoria en toda clase de procesos sin distinguir “entre quien ha obtenido la prueba, ni para qué”, sino que únicamente parte del dato objetivo de la existencia de una prueba ilícita por haber sido obtenida con vulneración de un derecho fundamental, por lo que la novedosa doctrina fijada por el Tribunal Supremo “ha mutilado de modo extraordinario el alcance de los efectos jurídicos de la prueba ilícita de modo contrario a la doctrina constitucional sobre este precepto”. Considera relevante que la decisión judicial cuestionada en amparo señala que la propia jurisprudencia admite la necesidad de exclusión de las pruebas obtenidas ilícitamente por particulares (salvo que no tengan ninguna finalidad de preconstitución de prueba), pese a lo cual, al resolver este caso, sin pretensión de establecer una regla general, su toma en consideración se justifica afirmando que la validez de la prueba ilícitamente obtenida es consecuencia de la ponderación de las específicas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solución cuestionada “abona el campo de la inseguridad jurídica al hacer depender la exclusión probatoria del significado de esa actividad del particular”, lo cual no encuentra acomodo en la doctrina constitucional por cuanto debe ser indiferente la intención subjetiva que movió al autor de la vulneración en el momento de realizarla o si con su conducta pretendía o no dar respaldo a un órgano de persecución estatal. Frente a dicha doctrina, postula la necesidad de una objetivación de la regla de exclusión probatoria como consecuencia de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concreto, cuestiona que la conducta del Sr. Falciani no pueda ser relacionada con los procesos penales por defraudación fiscal posteriormente iniciados por cuanto “el valor económico de la información que pretendía vender derivaba exclusivamente de su idoneidad para ser utilizada en los procesos penales de persecución de los delitos fiscales que hubieran podido cometer los integrantes de la lista”; de manera que dicha información si no era útil como prueba no tendría valor alguno. En tal medida, cuestiona el razonamiento judicial que tiene como presupuesto la inexistencia de vínculo alguno entre la conducta del particular y la posterior persecución estatal de los delitos indiciariamente descubiertos, dado que, en esta materia, no se ha producido actividad probatoria alguna en el proceso penal. Por todo ello, considera que no cabe descartar la existencia de necesidad de disuasión de conductas de particulares como la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se extienden a poner de manifiesto que las excepciones admitidas por el Tribunal Constitucional en relación con la necesidad de exclusión de la prueba obtenida con vulneración de derechos fundamentales se refieren a la prueba derivada y su conexión de antijuridicidad con la prueba ilícita, pero no así a la prueba directa, dado que la regla de exclusión es en nuestro ordenamiento jurídico un mecanismo de protección de los derechos fundamentales que no se fundamenta en la necesidad de disuasión de las conductas que los vulneran (característica del sistema jurídico anglosajón), sino que se trata de una garantía objetiva e implícita en el sistema de derechos fundamentales, tal y como reiteradamente ha señalado el Tribunal Constitucional en su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por todo lo expuesto, la resolución judicial condenatoria cuestionada no sólo se aparta de la doctrina constitucional sobre la regla de exclusión, sino que, además, ha vulnerado los derechos del recurrente “a la presunción de inocencia y a un proceso con todas las garantías, pues, fuera de los elementos de prueba derivados de la información proporcionada por el Sr. Falciani, no existían elementos independientes de prueba. No es discutido en la sentencia del Tribunal Supremo recurrida la ilicitud de la prueba de cargo de la que dispuso el Tribunal de enjuiciamiento; tampoco que se trataba de la única prueba de cargo aportada a las actuaciones; por ello, la condena se funda exclusivamente en la validación como prueba de cargo, apta para enervar la presunción de inocencia, de la única prueba de tal carácter y que, según se reconoce por el Tribunal Supremo, había sido obtenida de forma ilícita” por lo que la estimación del recurso de amparo debe llevar de forma necesaria, según solicita, a apreciar también la vulneración del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2017, la Sección Primera de este Tribunal admitió a trámite el recurso [arts. 49.1 y 50.1 a) de la Ley Orgánica del Tribunal Constitucional: LOTC], apreciando en él una especial trascendencia constitucional, por plantear un problema o afectar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la Sección acordó dirigir atenta comunicación a la Sala de lo Penal del Tribunal Supremo y a la Sección Vigesimotercera de la Audiencia Provincial de Madrid para la remisión de certificación o copia adverada de sus respectivas actuaciones. Acordó también el emplazamiento por término de diez días de quienes hubieran sido parte en el procedimiento, a efectos de poder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octubre de 2017 se acordó notificar la admisión del recurso de amparo a la abogacía del Estado, con idéntico fin de poder comparecer en el proceso constitucional, de estimarlo pertinente, al ser parte interesada en representación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en plazo escrito de personación procedente de la Abogacía del Estado, por diligencia de ordenación de 30 de octubre de 2017 se la tuvo por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octubre de 2017 se abrió pieza separada vinculada a la petición de suspensión de las penas de prisión impuestas, concediendo el Tribunal un plazo de tres días al demandante de amparo y al ministerio fiscal para alegaciones (art. 56 LOTC). Insistió el primero en su pertinencia y mostró el segundo su oposición a la suspensión. Conferido traslado el 30 de octubre de 2017 al abogado del Estado, con esta misma finalidad, informó en idéntico sentido de oponerse a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13 de noviembre de 2017 el Tribunal denegó la suspensión interesada por el demandante, atendida la duración total de las penas de prisión impuestas (seis años), junto con el hecho de no haber cumplido aún parte alguna de la condena. Igual desestimación se decretó respecto de las restantes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Recabados de la Sala de lo Penal del Tribunal Supremo y de la Sección Vigesimotercera de la Audiencia Provincial de Madrid los respectivos testimonios de actuaciones, por diligencia de 7 de noviembre de 2017 se acordó dar vista para alegaciones al ministerio fiscal y demás partes personadas,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diciembre de 2017 registró sus alegaciones el fiscal ante el Tribunal Constitucional,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público, la conclusión de validez que alcanza el Tribunal Supremo respecto de la prueba que centra el debate constitucional, contraponiendo la actuación de un agente de la autoridad a la del particular desvinculado del ejercicio del ius puniendi del Estado, resulta acorde con la doctrina constitucional (SSTC 81/1998, de 2 de abril, 69/2001, de 17 de marzo, y ATC 115/2008,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se refiere a algunos pronunciamientos del Tribunal Europeo de Derechos Humanos, que considera relevantes en este caso. Entre ellos, la STEDH de 6 de enero de 2017 en el asunto K.S. y M.J. (sic) c. Alemania, supuesto con el que ve analogías. Incide el fiscal en que dicha sentencia, reconociendo a los estados firmantes del convenio cierto margen de apreciación respecto de las leyes y prácticas internas, entendió ajustada al art. 8 CEDH la invasión por las autoridades alemanas de la intimidad domiciliaria de los allí demandantes, sospechosos de evasión fiscal, mediante diligencia practicada a raíz de cierta información personal previamente recibida de particulares que la habían obtenido de forma ilegítima.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cuestiona que haya sido acreditado en la causa que el Sr. Falciani hubiese obtenido los datos personales del acusado de forma ilícita y, a partir de tal constatación y la jurisprudencia antes reseñada, llega a una doble conclusión: por un lado, que lo único que consta en autos es que los datos económicos que afectan al demandante se obtuvieron por las autoridades francesas en un proceso judicial, mediante un registro domiciliario acordado y ejecutado de modo acorde con la legalidad aplicable en Francia, sobre lo cual nada objeta el demandante; por otro, que esos datos, dado su contenido, se sitúan entre aquellos que el propio recurrente estaba obligado a proporcionar a las autoridades fiscales españolas (art. 93.1 LGT), por lo que “su inclusión en el derecho a la intimidad es harto dudosa”. En este sentido, recordando los términos en que viene expresándose este Tribunal, concluye el fiscal que “la colisión entre el derecho fundamental a la intimidad personal (art. 18.1 CE) y el deber constitucional de contribuir a los gastos públicos (art. 31.1 CE) implica la inexistencia, frente a la administración tributaria y otros poderes públicos, de un pretendido derecho, absoluto e incondicionado, a la reserva de los datos económicos del contribuyente con trascendencia tributaria o relevancia fiscal […] pues ello impediría una distribución equitativa del sostenimiento de los gastos públicos, en cuanto bien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diciembre de 2017 presentó sus alegaciones la representación procesal del demandante de amparo, dando íntegramente por reproducidos los argumentos defendidos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Incide, de nuevo, en este escrito en la ilegitimidad de lo que califica como sustracción de sus datos bancarios, así como en el carácter determinante que, a efectos de prueba, alcanzaron éstos, con incidencia en el fallo. Insiste también en que perfilar la exclusión de la prueba ilícita basándose, como hace el Tribunal Supremo, en la prevención frente a eventuales extralimitaciones del Estado en la investigación del delito, restringe en exceso el alcance dado a esta regla hasta el momento, con fundamento en 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inadecuado vincular la exclusión probatoria al significado que puedan darse a la actuación de un particular. Los efectos de la vulneración de un derecho fundamental no pueden depender del sentido que quepa atribuir a su acción en el momento de obtención de la prueba. Para el demandante, el tribunal de casación presupone además en este caso un tipo de intencionalidad que no consta acreditada. En cualquier caso, tal regla de exclusión contraría la dicción del art. 11.1 LOPJ, debiendo objetivarse su contenido en clave de exclusión probatoria. Con el proceder defendido en la instancia casacional se infringe, en suma, la doctrina constitucional conforme a la cual la prueba que infrinja derechos y libertades constitucionales no surtirá efecto alguno, deviniendo ineficaz; y ello con independencia tanto de la condición del sujeto que la obtiene (particular o agente de la autoridad), como del lugar de su producción (principio de no indagación).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por último, sus argumentos en defensa de la lesión de los derechos al proceso con todas las garantías y a la presunción de inocencia que dimanarían de lo anterior, al no concurrir prueba independiente de la “contaminada”, esto es, que no derive de la información proporcionada por la “lista Falciani”.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con fecha 11 de diciembre de 2017 se recibieron las alegaciones de la abogacía del Estado, que interesa la íntegra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las circunstancias del caso, el abogado del Estado cuestiona que la jurisprudencia del Tribunal Constitucional sobre la prueba ilícitamente obtenido tenga el contenido expresado en la demanda de amparo pues, a partir de la que cita (entre otras, SSTC 114/1984, 81/1988, 8/2000 y 22/2003; también el ATC 282/1993), recuerda que el principio general de exclusión de la prueba ilícita ha visto reconocidas algunas excepciones, construidas ponderando las circunstancias de cada caso. Al efecto, se ha venido teniendo en cuenta el específico derecho fundamental afectado y su ámbito, delimitando en función de ello la intensidad de la protección constitucional de la que es susceptible, guiada en todo caso por un principio de proporcionalidad entre los intereses en juego, públicos y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constitucional se cohonesta con la emanada del Tribunal Europeo de Derechos Humanos que, en trance de ponderar la eficacia de la prueba ilícitamente obtenida, incide en el principio de proporcionalidad, dando especial relevancia al carácter económico de los datos revelados y al interés general consistente en la contribución de todos al sostenimiento de los gastos públicos a través del sistema impositivo. El abogado del Estado hace particular hincapié en la STEDH de 6 de septiembre de 2016 (asunto K.S. y M.S. c. Alemania) en el que el Tribunal Europeo valida la licitud probatoria declarada por los tribunales alemanes, en la forma antes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alcanza una conclusión contraria a entender conculcados en este caso los derechos dimanantes del art. 24.2 CE, en sus distintas vertientes. La exclusión del principio de prueba ilícita debe atender al origen mismo del quebranto de la intimidad económica del demandante, situándose aquí en la actuación de un particular que habría obrado desde su solo interés económico, y no como un agente de facto del Estado en orden a la persecución de delitos fiscales, en sus distintas jurisdicciones. La obtención de los datos económicos se produjo, además, en el seno de una entrada y registro judicialmente autorizados, siendo las autoridades francesas las que trasladaron después a las españolas tales datos en el marco de la cooperación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sus alegaciones recordando que, según doctrina de este Tribunal, los datos económicos y/o bancarios no se encuentran incluidos en el núcleo duro del derecho a la intimidad (STC 110/1984, de 26 de noviembre); y ello por la relevancia que dichos datos pueden alcanzar desde la perspectiva del deber ciudadano de contribuir al sostenimiento de los gastos públicos en función de la respectiva capacidad económica (art. 31 CE). Argumentos todos ellos que, coincidiendo con los expuesto en la sentencia cuestionada, considera que no pueden conducir a una aplicación irreflexiva del principio consagrado en el art. 11.1 LOPJ, de modo tal que produzca una indeseada sobreprotección del delincuente con daño para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Conforme establece el art. 10.1 n) LOTC y a propuesta de su Sala Primera, el Pleno del Tribunal, en su reunión de 14 de diciembre de 2017,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julio de 219 se señaló para deliberación y votación de la presente sentencia este mismo día, en el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el demandante impugna la sentencia núm. 116/2017, de 23 de febrero, de la Sala de lo Penal del Tribunal Supremo, que desestimó el recurso de casación que interpuso frente a la sentencia núm. 280/2016, de 29 de abril, por la que la Audiencia Provincial de Madrid (Sección Vigesimotercera) le condenó como autor de dos delitos contra la hacienda pública (defraudación fiscal por eludir el pago de tributos), entre otras, a las penas de multa y de tres años de prisión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declaró probado que, en los ejercicios fiscales de los años 2005 y 2006, el demandante de amparo no declaró ser titular de diversas cuentas bancarias y activos financieros de los que disponía en Suiza en la entidad bancaria HSBC Private Bank Suisse. Tal juicio fáctico se apoyó, de forma determinante, en la información económica de la que un trabajador de la entidad bancaria se había apoderado sin autorización, la cual fue hallada en el registro de su domicilio francés realizado a instancias de la fiscalía de Niza, y fue después entregada por las autoridades fiscales francesas, a petición de la Agencia estatal de administración tributaria, a la autoridad financiera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Recurrida en casación la decisión inicial de condena por entender que dicha información económica había sido obtenida ilegítimamente y de forma no autorizada por el trabajador —vulnerando así la intimidad del demandante—, la Sala de lo Penal del Tribunal Supremo declaró su validez, rechazando la pretendida exclusión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dicho rechazo se fundamentó en considerar, como punto de partida, que la norma legal invocada para justificar la exclusión probatoria pretendida —art. 11.1 de la Ley Orgánica del Poder Judicial: LOPJ— no puede ser interpretada de forma rígida o estereotipada, sino acomodada a las circunstancias e intereses en juego en cada caso. Añade que la acción de un particular que, sin vinculación alguna con el ejercicio del ius puniendi, se hace con documentos que más tarde se convierten en fuentes de prueba que llegan a resultar, por una u otra circunstancia, determinantes para la formulación del juicio de autoría no puede equipararse, en cuanto a sus consecuencias jurídicas, con la acción vulneradora del agente de la autoridad que personifica el interés del Estado en el castigo de las infracciones criminales. Considera el Tribunal Supremo que, a partir del tenor literal de la norma, su origen histórico y su sistematización jurisprudencial, la regla de exclusión y sus excepciones adquieren sentido como elementos de prevención frente a los excesos del Estado en la investigación del delito; por tanto, lo que proscribe el art. 11 LOPJ es la obtención de pruebas, de manera que solo se verían afectadas por la regla de exclusión aquellas vulneraciones que se hubieran producido en el desarrollo de la actividad probatoria en el marco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casación destaca que con esta solución no pretende establecerse una regla de validez general, por cuanto la conducta de un particular dirigida a hacer acopio de fuentes de prueba que van a ser posteriormente utilizadas en un proceso penal no queda exceptuada per se de la regla de exclusión probatoria. Junto a esta circunstancia, se destaca también la necesidad de acomodar la regla de exclusión al alcance y la intensidad de la afectación del derecho fundamental sustantivo menoscabado. En aplicación de tales parámetros, valorando que en este caso no ha sido acreditado que el particular actuara en conexión o como resultado de una colaboración con los servicios policiales o fiscales nacionales o extranjeros, concluye desestimando la pretensión de exclusión probatoria que sustenta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fundamentar su recurso, el demandante cuestiona tal razonamiento y su conclusión, e invoca como motivo único de amparo la vulneración de sus derechos fundamentales a la tutela judicial efectiva, a un proceso con todas las garantías y, por ende, a la presunción de inocencia (arts. 24.1 y 2 CE). Considera que, con su interpretación del art. 11.1 LOPJ, la Sala de lo Penal del Tribunal Supremo ha limitado indebidamente la obligación constitucional de exclusión probatoria a los casos en que la ilicitud de la prueba por vulneración de un derecho fundamental procede o está relacionada con la conducta de los agentes de la autoridad de forma que no se extiende a las pruebas obtenidas ilícitamente por un particular si se aprecia que actuó sin vinculación alguna con el ejercicio estatal del ius puniendi. Para el recurrente dicha interpretación vulnera el tenor literal del art. 11.1 LOPJ y el contenido del derecho a un proceso con todas las garantías pues, conforme a la doctrina fijada inicialmente en la STC 114/1984, de 29 de noviembre, la regla de exclusión probatoria opera con independencia de la fuente de la que proceda la ilicitud y de la finalidad que hubiere animado su obtención.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defiende que, para evitar la inseguridad jurídica, es preciso objetivar la regla constitucional de exclusión de las pruebas obtenidas con vulneración de derechos fundamentales. Ya en el caso concreto, afirma que no hay prueba alguna de esa supuesta desconexión de la conducta del particular con la posterior persecución estatal por delito fiscal, por lo que la misma no puede ser el punto de partida de la decisión desestimatoria de la casación. Por último, pone el acento en que las excepciones admitidas por la jurisprudencia constitucional se refieren a la prueba derivada, esto es, la obtenida a partir de conocimiento adquirido con el acto ilícito, pero no pueden ser extendidas a la prueba directa. En la medida en que la prueba cuya ilicitud y exclusión se reclama fue la prueba determinante de su condena, considera que las sentencias impugnadas vulneraron también su presunción de inocencia, por lo que solicita la nulidad de la resolución de instancia y la que la conforma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tanto la sentencia de casación cuestionada como el recurso de amparo apoyan sus conclusiones contradictorias en el fundamento constitucional de la regla de exclusión. Dado su origen jurisprudencial, no puede extrañar que la delimitación del alcance de esta garantía y la modulación de sus efectos haya sido el resultado de una evolución que se prolonga durante más de tres décadas. En tal medida, el primer paso de nuestro análisis exige exponer nuestra jurisprudencia al respecto, cuyo contenido no deriva de un único pronunciamiento, sino de diversas resoluciones que han afrontado diferentes pretensiones de exclusión amparadas en vulneraciones de derechos fundamentales de distinta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Principios generales de la doctrina constitucional sobre la prueba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interdicción constitucional de la valoración judicial de la prueba ilícitamente obtenida constituye una garantía objetiva de nuestro sistema de derechos fundamentales, vinculada a la idea de un proceso justo (art. 24.2 CE), sobre la que este Tribunal dispone de un amplio cuerpo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9/1984, de 30 de enero, fue la primera resolución de este Tribunal en la que se planteó esta problemática. El entonces recurrente se quejaba de la posible vulneración de su derecho a un proceso con todas las garantías (art. 24.2 CE) derivada de la admisión de pruebas pretendidamente ilícitas (en aquel caso, una confesión ante la policía obtenida irregularmente). No obstante, el Tribunal no llegó a pronunciarse en aquella ocasión sobre la cuestión planteada ya que apreció la concurrencia del óbice procesal de falta de invocación temporánea en el seno del proceso judicial. Señaló, además, que las vulneraciones aducidas no tenían su origen inmediato en las sentencias condenatorias impugnadas. Desde la óptica del derecho a la presunción de inocencia (igualmente invocado en la demanda de amparo), añadió, sin embargo, que las pruebas cuya exclusión había sido solicitada por el actor no debían ser valoradas como pruebas de cargo, al tratarse de nuevas diligencias policiales que sólo tenían el valor de denuncia. Constató el Tribunal, en cualquier caso, que existían otras pruebas de cargo suficientes, por lo que descartó la violación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explícitos fueron los AATC 173/1984, de 21 de marzo, y 289/1984, de 16 de mayo, que representan una posición inicial de exclusión de la relevancia constitucional del problema de la incorporación al acervo probatorio de pruebas ilícitamente obtenidas. En el supuesto resuelto en el primero de autos citados, el recurrente impugnaba el procesamiento, dictado en su contra por el juez de instrucción en el entendimiento de que no estaba fundado en “razones objetivas”, por lo que violaba, en su opinión, su derecho a la presunción de inocencia (art. 24.2 CE). Invocaba el actor en su beneficio el “principio de prohibir utilizar los medios de prueba o piezas de convicción ilícitamente obtenidos”, pues, según alegaba, el procesamiento se había fundado en medios de prueba ilícitos. Denunciaba, en particular, que las dos fuentes de las que derivaban los elementos de convicción en los que el juez había basado su decisión estaban viciados de ilicitud por la forma en la que habían sido obtenidos. El Tribunal respondió a esta alegación que la valoración judicial de pruebas ilícitamente obtenidas es “un problema de mera legalidad, totalmente ajeno al control del Tribunal” (ATC 173/1984, de 21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sitúa el citado ATC 289/1984, de 16 de mayo. También se alegaba, en ese caso, la vulneración del derecho a un proceso con todas las garantías y también se respondió por parte del Tribunal que la invocación del principio de prohibición de prueba ilícita “no se apoya en ninguna norma de derecho positivo ni de la Constitución, ya que no existen disposiciones legales en que apoyar tal principio y doctrina”. Se añadió, incluso, en esta resolución, que “dicho principio general de Derecho no se encuentra reconocido por la jurisprudencia y […] es sólo una mera aspiración que han patrocinado de lege ferenda, para incorporarla al derecho positivo civil, algunos procesalistas españoles, por no existir actualmente norma alguna que impida a los órganos judiciales penales valorar los documentos, cualquiera que sea su origen”. En cualquier caso, el Tribunal consideró que, incluso si la ley llegara a contemplar semejante principio o regla de exclusión de la prueba ilícita, “se trataría de un problema, de mera legalidad ordinaria, totalmente ajeno al control de este Tribunal”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posición de inicial reticencia quedó rápidamente superada con la STC 114/1984, de 29 de noviembre, dictada por la Sala Segunda de este Tribunal. Se impugnaba en aquel supuesto una sentencia de la magistratura de trabajo que declaraba procedente el despido del entonces demandante de amparo. Se alegaba en concreto la violación del derecho al secreto de las comunicaciones (art. 18.3 CE) y del derecho a un proceso con todas las garantías (art. 24.2 CE). En el proceso a quo se había tenido en cuenta como prueba la transcripción escrita de la grabación fonográfica de una conversación mantenida por el demandante, registrada por su interlocutor sin su consentimiento. Desde el punto de vista de la violación originaria del derecho fundamental sustantivo se planteaba, pues, el problema de la protección dispensada por el art. 18.3 CE en relación con los propios comunicantes. Pero, para el caso de que esta violación fuera reconocida, se suscitaba igualmente en la demanda la posible vulneración del derecho a un proceso con todas las garantías “por obra de la admisión como prueba […] de un instrumento ilegítimamente adquirido” (FJ 1), esto es, por el reconocimiento probatorio dado por el órgano judicial a la transcripción de la conversación. El pronunciamiento finalmente adoptado por este Tribunal descartó que se hubiera producido la vulneración originaria del derecho fundamental sustantivo (art. 18.3 CE), lo que no impidió formular por primera vez una doctrina general sobre la relevancia constitucional de la prueba ilícita que puede sintetizarse en tres ideas que constituyen, desde entonces, los principios rectores de nuestra doctrina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inadmisión procesal de una prueba obtenida con vulneración de un derecho fundamental sustantivo no constituye una exigencia que derive del contenido del derecho fundamental afectado. En la STC 114/1984, de 29 de noviembre, se establece un principio general según el cual si se obtienen elementos de convicción con vulneración de un derecho fundamental sustantivo la atribución a aquellos de fuerza probatoria no supone, por sí misma, una violación del contenido de dicho derecho fundamental, pues éste no incluye la obligación de privar de toda eficacia jurídica a las consecuencias de cualquier acto que atente contra el mismo. Señala, así, el Tribunal, en el inicio de los fundamentos de derecho, que “el razonamiento del actor parece descansar en la equivocada tesis de que existe una consecutividad lógica y jurídica entre la posible lesión extraprocesal de su derecho fundamental y la pretendida irregularidad procesal de admitir la prueba obtenida a partir de aquella lesión. Sin embargo, el acto procesal podrá haber sido o no conforme a Derecho, pero no cabe considerarlo como atentatorio, de modo directo, de los derechos reconocidos en el art. 18.3 de la Constitución. […] Si se acogiese la tesis del recurrente habría que concluir que el contenido esencial de todos y cada uno de los derechos fundamentales abarcaría no ya sólo la esfera de libertad o la pretensión vital en que los mismos se concretan, sino también la exigencia, con alcance de derecho subjetivo de no reconocer eficacia jurídica a las consecuencias de cualquier acto atentatorio de tales derechos”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pretensión de exclusión de la prueba ilícita deriva de la posición preferente de los derechos fundamentales en el ordenamiento, tiene naturaleza estrictamente procesal y ha de ser abordada desde el punto de vista de las garantías del proceso justo (art. 24.2 CE). Según declara la STC 114/1984, de 29 de noviembre, “[n]o existe un derecho constitucional a la desestimación de la prueba ilícita” o, más precisamente, “no existe un derecho fundamental autónomo a la no recepción jurisdiccional de las pruebas de posible origen antijurídico” y “[c]onviene por ello dejar en claro que la hipotética recepción de una prueba antijurídicamente lograda no implica necesariamente lesión de un derecho fundamental”. Estamos, antes bien, ante “una garantía objetiva e implícita en el sistema de los derechos fundamentales”, cuya vigencia y posición preferente en el ordenamiento puede requerir desestimar pruebas obtenidas con lesión de estos; por lo tanto, si hay violación de la Constitución, se produce en el seno del proceso y en atención a los derechos y garantías procesales previstos en el art. 24.2 CE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violación de las garantías procesales del art. 24.2 CE ha de determinarse, en relación con la prueba ilícitamente obtenida, a través de un juicio ponderativo tendente a asegurar el equilibrio y la igualdad de las partes, esto es, la integridad del proceso en cuestión como proceso justo y equitativo. Según declara el Tribunal en la STC 114/1984, de 29 de noviembre, “[h]ay que ponderar en cada caso los intereses en tensión para dar acogida preferentemente en [la] decisión a uno u otro de ellos (interés público en la obtención de la verdad procesal e interés también en el reconocimiento de la plena eficacia de derechos constitucionales)”. La hipotética vulneración del orden constitucional sólo puede producirse, en concreto, “por referencia a los derechos que cobran existencia en el ámbito del proceso (art. 24.2 CE)” (FJ 2). La decisión sobre la prueba ilícita enfrenta al órgano judicial que debe decidir sobre la admisibilidad de los elementos de convicción obtenidos con vulneración previa de un derecho fundamental sustantivo a “una encrucijada de intereses” que ha de resolverse, pues, mediante un juicio ponderativo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posterior de este Tribunal ha establecido los elementos necesarios para afrontar tal juicio ponderativo, de los que nos ocupamos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Elementos del juicio de ponderación. Evolución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aproximación a la ponderación necesaria para resolver los intereses en conflicto en relación con la prueba de origen ilícito se contiene en la propia STC 114/1984, de 29 de noviembre, que estableció ya la necesidad de operar a través de un doble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 de determinarse la índole de la ilicitud verificada en el acto de obtención de los elementos probatorios. La STC 114/1984, de 29 de noviembre, distingue, a esos efectos, los casos en que ésta tiene una “base […] estrictamente infraconstitucional”, en los que la decisión judicial de incorporación de los elementos de convicción al acervo probatorio carece de relevancia desde el punto de vista del art. 24.2 CE, de aquellos otros casos en los que la ilicitud del acto de obtención de los elementos de convicción radica en “la vulneración de un derecho fundamental” (FJ 4). El Tribunal ha considerado que sólo en ese segundo grupo de supuestos pueden verse comprometidas las garantías constitucionales del proceso. La ilicitud del acto de obtención de pruebas que interesa al art. 24.2 CE es, por tanto, la que radica en la vulneración de un derecho fundamental de libertad o sustantivo. La existencia de una violación antecedente u originaria de un derecho de este tipo constituye, en la doctrina posterior de este Tribunal, la premisa indispensable para que puede existir una violación del art. 24.2 CE mediante su posterior incorporación al acervo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esta primera idea básica, el Tribunal ha afirmado que la regla constitucional de exclusión de las pruebas obtenidas en vulneración de derechos fundamentales se refiere siempre a la “vulneración de derechos fundamentales que se comete al obtener tales pruebas”, y no a las violaciones de procedimiento que, también en relación con la prueba, se producen “en el momento de su admisión en el proceso o de su práctica en él”, que quedan reconducidas, en cuanto a su posible dimensión constitucional, a la existencia de una garantía específica que resulte concretamente vulnerada o al juego general de “la regla de la interdicción de la indefensión” (SSTC 64/1986, de 21 de mayo, FJ 2, y 121/1998, de 15 de junio, FJ 6). La prohibición constitucional de valoración de prueba ilícita no entra, por tanto, en juego cuando el acto de obtención de los elementos de prueba ha sido conforme con la Constitución (SSTC 114/1984, de 29 de noviembre, 107/1985, de 7 de octubre, y 123/1997, de 1 de julio) o cuando la vulneración de un derecho de libertad o sustantivo no ha sido debidamente individualizada en relación con el acto de obtención de la fuente de prueba (STC 64/1986,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constatada la lesión antecedente del derecho fundamental sustantivo, debe determinarse, como segundo paso, su ligamen o conexión con los derechos procesales de las partes desde el prisma del proceso justo y equitativo, o, en palabras de la propia STC 114/1984, la “ligazón” de la prueba controvertida con “un derecho de libertad de los que resultan amparables en vía constitucional”. Tal nexo o ligamen existe si la decisión de incorporación al acervo probatorio evidencia una ruptura del equilibrio procesal entre las partes, esto es, una “desigualdad entre las partes en el juicio (art. 14 de la Constitución), desigualdad que ha procurado antijurídicamente en su provecho quien ha recabado instrumentos probatorios en desprecio de los derechos fundamentales de otro” (SSTC 114/1984, de 29 de noviembre, FJ 4, y 49/1999, de 5 de abril, FJ 12). La prohibición constitucional de admisión de prueba ilícita se revela, así, como prohibición instrumental, esto es, como mandato constitucional de identificar aquellas vulneraciones de derechos fundamentales consumadas justamente para quebrar la integridad del proceso, esto es, encaminadas a obtener ventajas procesales en detrimento de la integridad y equilibrio exigibles en un proceso justo y equitativo en cuanto genera “una inaceptable confirmación institucional de la desigualdad entre las partes” (SSTC 114/1984, de 29 de noviembre, FJ 5, y 49/1996,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doble juicio analítico, en el que se sustancia la ponderación constitucional sobre la exclusión de la prueba ilícitamente obtenida, ha sido desarrollado en la doctrina de este Tribunal en dos fases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una primera fase de desarrollo, el Tribunal resolvió un amplio grupo de casos que pueden considerarse como imagen o modelo general del nexo o ligamen entre la violación antecedente de un derecho sustantivo y la prohibición de valoración de prueba ilícita. Se trata de supuestos de ausencia o insuficiencia de la motivación de la resolución judicial autorizadora de una injerencia en el derecho fundamental al secreto de las comunicaciones (SSTC 85/1994, de 14 de marzo, FJ 4; 86/1995, de 6 de junio, FJ 3; 181/1995, de 11 de diciembre, FJ 6; 49/1996, de 26 de marzo, FJ 2; 54/1996, de 26 de marzo, FJ 8, y 127/1996, de 9 de julio, FJ 3) o en el derecho a la inviolabilidad del domicilio (STC 126/1995, de 25 de julio, FJ 5), injerencias todas ellas directamente consumadas por las autoridades públicas con fines de investigación criminal y de obtención de pruebas de cargo, normalmente en procesos relativos a delitos contra la salud pública (aunque no siempre, véanse las SSTC 64/1986, de 21 de mayo, respecto de un delito de prostitución ilegal, 49/1996, de 26 de marzo, respecto un delito de cohecho, y 54/1996, de 26 de marzo, respecto de detención ilegal) y cuya incorporación al acervo probatorio comprometía, según constató el Tribunal en las citadas resoluciones, la integridad del proceso penal como proceso equitativo y justo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primera fase, la tendencia del Tribunal fue, asimismo, extender la aplicación de la regla de exclusión a la prueba llamada derivada, esto es, aquella respecto de la cual la vulneración del derecho fundamental sustantivo constituye mera fuente de conocimiento indirecto, y ello en virtud de una simple conexión causal (SSTC 85/1994, de 14 de marzo, FFJ 3 y 4; 86/1995, de 6 de junio, FJ 3, y 49/1996, de 26 de marzo, FJ 2), aunque en otros casos afirmó la independencia de la prueba derivada y, con ello, la compatibilidad de la vulneración del derecho a un proceso con todas las garantías con la indemnidad del derecho a la presunción de inocencia, al restar dentro del acervo probatorio, una vez excluida la prueba ilícitamente obtenida, prueba de cargo válida suficiente, para fundar la condena (STC 54/1996, de 26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segunda fase de definición más precisa del juicio ponderativo sobre el nexo o ligamen del derecho fundamental sustantivo, sus necesidades de tutela y el equilibrio e igualdad de las partes en el seno del proceso se inicia, en la doctrina de este Tribunal, con la STC 81/1998, de 2 de abril, que centra la esencia del conflicto de intereses en la evaluación de las necesidades de tutela que la violación originaria del derecho sustantivo proyecta sobre el proceso en el que se plantea la admisibilidad de la prueba así obtenida. Como condensa la STC 49/1999, de 5 de abril, FJ 12, “[e]n definitiva, es la necesidad de tutelar los derechos fundamentales la que, en ocasiones, obliga a negar eficacia probatoria a determinados resultados cuando los medios empleados para obtenerlos resultan constitucionalmente ilegítimos”. Desde la citada STC 81/1998, de 2 de abril, el Tribunal utiliza dos parámetros fundamentales para evaluar el nexo determinante de una necesidad específica de tutela dentro del ámbito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parámetro de control llamado “interno” exige valorar la proyección que sobre el proceso correspondiente tiene la “índole, características e intensidad” de la violación del derecho fundamental sustantivo previamente consumada (STC 81/1998, FJ 4). Desde esta óptica se trata de considerar, en primer lugar, si la vulneración del derecho fundamental ha estado instrumentalmente orientada a obtener pruebas al margen de los cauces constitucionalmente exigibles, comprometiéndose en ese caso la integridad del proceso en curso y el equilibrio entre las partes. No obstante, aunque este primer examen de la índole y características de la lesión evidencie la falta de conexión jurídica entre la intromisión en el derecho fundamental y el proceso, ha de evaluarse, asimismo, sin abandonar la perspectiva interna, si la vulneración del derecho fundamental sustantivo es de tal intensidad que, aun cuando esa conexión instrumental no exista, debe, aun así, proyectarse sobre el ámbito procesal al afectar al núcleo axiológico más primordial de nuestro orden de derechos fundamentales. Así ocurre, en particular, pero no de forma exclusiva, en los casos en los que existe una prohibición constitucional singular, como es la de la tortura o tratos inhumanos o degradantes, supuesto en el cual, aun cuando la vulneración del art. 15 CE carezca de relación de medio-fin con el proceso, no puede admitirse la recepción probatoria de los materiales resultantes. Como ha señalado el Tribunal Europeo de Derechos Humanos, los elementos de cargo (ya sean confesiones o pruebas materiales) obtenidos por medio de actos de violencia o brutalidad u otras formas de trato que puedan calificarse como actos de tortura, no deben nunca servir para probar la culpabilidad de la víctima (STEDH de 11 de julio de 2006, asunto Jalloh contra Alemania, § 99, y, en el mismo sentido, SSTEDH de 17 de octubre de 2006, asunto Göcmen c. Turquía, § 74 y de 28 de junio de 2007, asunto Harutyunyan c. Armenia, §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Hay, adicionalmente, un parámetro de control “externo” que exige valorar si existen necesidades generales de prevención o disuasión de la vulneración consumada que se proyectan sobre el proceso penal. En palabras de la STC 81/1998, de 2 de abril, se trata de dilucidar si “de algún modo” la falta de tutela específica en el proceso penal supone “incentivar la comisión de infracciones del derecho al secreto de las comunicaciones [el entonces controvertido] y, por lo tanto, privarle de una garantía indispensable para su efectividad”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de ponderación han sido aplicados por este Tribunal al examen de la prueba llamada derivada, de la que la vulneración del derecho fundamental sustantivo no es más que fuente de conocimiento indirecto. En estos casos nuestra doctrina distingue entre la mera conexión natural con el acto de vulneración del derecho fundamental, requisito considerado necesario pero no suficiente, de la conexión o enlace jurídico, que es el único que evidencia una necesidad de protección procesal del derecho fundamental, aplicando, consiguientemente, los criterios de valoración ya expuestos para apreciar la existencia de ese vínculo jurídico y de la correspondiente necesidad de tutela dentro del proceso (STC 121/1998, de 15 de junio, FJ 2; 49/1999, de 5 de abril, FJ 14; 161/1999, de 27 de septiembre, FJ 4, y 8/2000,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prueba llamada originaria, de la que la vulneración del derecho fundamental constituye la fuente de conocimiento directo, este Tribunal ha señalado, con carácter general, que, en un principio, ha de entenderse que “la necesidad de tutela es mayor cuando el medio probatorio utilizado vulnera directamente el derecho fundamental” (STC 49/1999, de 5 de abril, FJ 12), pero ha estimado que puede apreciarse la desconexión entre la violación del derecho fundamental sustantivo y las garantías procesales que aseguran la igualdad de las partes y la integridad y equidad del proceso atendiendo a los criterios ponderativos generales ya indicados. En otras palabras, cuando la violación del derecho fundamental es la fuente inmediata de conocimiento de los elementos de convicción que pretenden incorporarse al acervo probatorio existe, a priori, una mayor necesidad de tutela sin que esto impida, no obstante, apreciar excepcionalmente que tales necesidades de tutela no concurren por ausencia de conexión jurídica suficiente entre la violación del derecho fundamental sustantivo y la integridad y equidad del proceso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la STC 22/2003, de 10 de febrero, el Tribunal consideró compatible con el derecho a un proceso con todas las garantías (art. 24.2 CE) la recepción probatoria de elementos de convicción directamente obtenidos en vulneración de un derecho fundamental sustantivo, en concreto, a través del registro domiciliario realizado sin autorización judicial, sin presencia del acusado y sin que se tratase de delito flagrante, ya que las autoridades habían actuado de ese modo en la confianza, amparada entonces por el estado evolutivo de la jurisprudencia, de que el consentimiento prestado por los comoradores de la vivienda era suficiente a pesar de existir una situación de contraposición de intereses entre éstos y el demandante de amparo. El Tribunal declaró entonces que había existido, en efecto, una vulneración originaria del derecho a la inviolabilidad domiciliaria del art. 18.2 CE (FJ 9) y reiteró, como línea de principio para afrontar la posible violación del art. 24.2 CE en relación con la admisión como pruebas de los materiales obtenidos, que “la necesidad de tutela es mayor cuando el medio probatorio utilizado vulnera directamente el derecho fundamental” (FJ 10). No obstante, descartó que, en el caso planteado, existiera una necesidad específica de tutela de la violación consumada en el derecho sustantivo que debiera proyectarse sobre la admisibilidad procesal de las pruebas, pues la entrada y registro se había efectuado de ese modo a causa de un “déficit en el estado de interpretación del Ordenamiento que no cabe proyectar sobre la actuación de los órganos encargados de la investigación, imponiendo, a modo de sanción, la invalidez de una prueba, como el hallazgo de una pistola que, por si misma, no materializa en este caso lesión alguna del derecho fundamental”. La integridad del proceso penal como proceso justo, en el que no cabe que se violen los derechos fundamentales como método instrumental de obtener ventajas probatorias, no había sido comprometida en el caso planteado, pues “el origen de la vulneración se halla[ba] en la insuficiente definición de la interpretación del Ordenamiento, en que se actúa por los órganos investigadores en la creencia sólidamente fundada de estar respetando la Constitución y en que, además, la actuación respetuosa del derecho fundamental hubiera conducido sin lugar a dudas al mismo resultado”, por lo que “la exclusión de la prueba se revela como un remedio impertinente y excesivo que, por lo tanto, es preciso, rechazar”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parámetros doctrinales, ya estamos en disposición de resolver la queja que se nos plantea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 la queja planteada.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en la doctrina de este Tribunal son necesarios dos pasos para determinar la posible violación del art. 24.2 CE como consecuencia de la recepción probatoria de elementos de convicción ilícitamente obtenidos: a) se ha de determinar, en primer lugar, si esa ilicitud originaria ha consistido en la vulneración de un derecho fundamental sustantivo o de libertad; b) se ha de dilucidar, en caso de que el derecho fundamental haya resultado, en efecto, comprometido, si entre dicha vulneración originaria y la integridad de las garantías del proceso justo que nuestra Constitución garantiza (art. 24.2 CE) existe un nexo o ligamen que evidencie una necesidad específica de tutela, sustanciada en la exclusión radical del acervo probatorio de los materiales ilícitamente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al primero de estos pasos, no nos corresponde ahora revisar lo declarado por el Tribunal Supremo en cuanto a la existencia de una violación originaria del derecho fundamental a la intimidad (art. 18.1 CE). Para el recto ejercicio de la jurisdicción constitucional, la declaración efectuada por el órgano judicial a quo sobre la existencia de vulneración del derecho fundamental sustantivo no puede ser revisada en esta sede, en perjuicio del recurrente, al no constituir el objeto de debate planteado en la demanda de amparo, tal y como se desprende de los precedentes existentes en nuestra doctrina. Así, en el caso resuelto en la propia STC 81/1998, de 2 de abril, el Tribunal Supremo también había constatado la vulneración del derecho fundamental sustantivo (en aquel caso, del derecho al secreto de las comunicaciones, art. 18.3 CE), señalando entonces el Pleno de este Tribunal que “[e]sa declaración judicial previa ha de ser apreciada aquí como un dato que, ni las partes han sometido a nuestro juicio, ni podríamos valorar negativamente, dado que nuestra jurisdicción, en sede de amparo constitucional, sólo alcanza a conocer de las vulneraciones de los derechos fundamentales, sin que pueda extenderse a eliminar hipotéticas extensiones indebidas de los mismos”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fundamental a la intimidad declarada por la Sala Segunda del Tribunal Supremo ha de darse, pues, por existente, sin que corresponda a este Tribunal revisar de oficio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constatación de la violación originaria del derecho fundamental sustantivo (en este caso, del derecho a la intimidad) no determina por sí sola, sin embargo, la automática violación del derecho a un proceso con todas las garantías (art. 24.2 CE), generando la necesidad imperativa de inadmitir la correspondiente prueba. La apelación al art. 24.2 CE sería superflua si toda violación de un derecho fundamental sustantivo llevara consigo, per se, la consiguiente imposibilidad de utilizar los materiales derivados de ella. Si así fuera, la utilización de tales materiales dentro del proceso penal sería, de por sí, una violación del derecho sustantivo mismo (en este caso, la intimidad) sin que el recurso al art. 24.2 CE para justificar la exclusión tuviera ninguna relevancia o alcance. Nuestra doctrina, como ya se ha expuesto, no impone semejante automatismo, sino que lleva, antes bien, a la realización de un juicio ponderativo de los intereses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estima, no obstante, que el art. 11.1 LOPJ, como precepto general aplicable en materia de prueba ilícita en el ámbito de la legalidad ordinaria, excluye cualquier suerte de ponderación e impone a los órganos judiciales una regla taxativa de inadmisibilidad de todo elemento de convicción que proceda de una vulneración de derechos fundamentales. La violación de este precepto, situado en el ámbito de la legalidad ordinaria, determinaría, de por sí, en la perspectiva del actor, la vulneración del derecho a un proceso con todas las garantías (art. 24.2 CE). Vista esta alegación, el análisis sobre la vulneración del art. 24.2 CE debe efectuarse estableciendo si, como señala el demandante, la legalidad ordinaria determina por sí misma el contenido del derecho fundamental en juego excluyendo toda suerte de ponderación. Sólo en caso de respuesta negativa, habremos de determinar si el juicio ponderativo efectuado por el Tribunal Supremo ha respetado el contenido esencial del derecho fundamental a un proceso con todas las garantías (art. 24.2 CE)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interpretación del art. 11.1 LOPJ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abordarse, en primer lugar, el planteamiento del demandante de amparo relativo a la inexigibilidad de todo juicio ponderativo a la vista de la regulación contenida en 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ha de partirse de la premisa de que a este Tribunal corresponde velar por el respeto a los derechos fundamentales, no sustituir a los órganos del Poder Judicial en la interpretación de la legalidad ordinaria. Por ello, el examen que a esta jurisdicción compete sobre la aplicación del art. 11.1 LOPJ ha de consistir estrictamente en determinar si la interpretación efectuada por el Tribunal Supremo en relación con dicho precepto procesal resulta compatible con las exigencias constitucionales que dimanan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el punto de vista de la garantía contenida en el art. 24.2 CE, que es el único que atañe a este Tribunal, resulta plenamente compatible con dicho precepto constitucional la interpretación efectuada por el Tribunal Supremo del art. 11.1 LOPJ, según la cual esta disposición legal no se refiere a cualquier violación de derechos fundamentales sino, como corresponde al estricto ámbito procesal en el que despliega su eficacia, a la proscripción de utilizar instrumentalmente medios de investigación que lesionen estas titularidades primordiales. Como se ha expuesto al dar cuenta de la doctrina previa de este Tribunal, en nuestro orden de derechos fundamentales el art. 18.1 CE (que protege la intimidad) y el art. 24.2 CE (que protege los derechos procesales de las partes) son preceptos que tienen objetos distintos, siendo el específico del “proceso con todas las garantías” previsto en el art. 24.2 CE el de preservar la integridad del proceso, prohibiendo que se obtengan pruebas vulnerando instrumentalmente derechos fundamentales. El sentido específico de la garantía del proceso debido incluida en el art. 24.2 CE es, así, el de proteger a los ciudadanos de la violación instrumental de sus derechos fundamentales que ha sido verificada, justamente, para obtener pruebas. Con ello, se protege la integridad del sistema de justicia, la igualdad de las partes y se disuade a los órganos públicos, en particular, a la policía, pero también a los propios particulares, de realizar actos contrarios a los derechos fundamentales con fines de obtener una ventaja probatoria en el proceso. Fuera de tales supuestos, esto es, cuando no existe una conexión o ligamen entre el acto determinante de la injerencia en el derecho fundamental sustantivo y la obtención de fuentes de prueba, las necesidades de tutela de dicho derecho son ajenas al ámbito procesal y pueden sustanciarse en los procesos penales o civiles directamente tendentes a sancionar, restablecer o resarcir los efectos de la vulneración verificada 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art. 11.1 LOPJ efectuada por el Tribunal Supremo, que le ha llevado a considerar que esta norma legal es compatible con un juicio ponderativo, no merece, por tanto, ninguna censura desde el punto de vista del derecho a un proceso con todas las garantías (art. 24.2 CE). Cuestión distinta es determinar si el concreto juicio ponderativo realizado, en el caso que nos ocupa, por la Sala Segunda del Tribunal Supremo y la consiguiente admisión como prueba de los elementos de convicción controvertidos, se ajusta a las exigencias constitucionales del derecho a un proceso con todas las garantías, cuestión ésta que, como se ha anticipado, se aborda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examinar la corrección de la ponderación efectuada por el Tribunal Supremo, los parámetros de evaluación que son propios de nuestra doctrina, y que han sido referenciados en los fundamentos jurídicos precedentes, permiten obtener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hay que tener presente que el dato de que la vulneración originaria del derecho sustantivo fuera cometida, en el caso que nos ocupa, por un particular no altera en absoluto el canon de constitucionalidad aplicable desde la óptica del derecho a un proceso con todas las garantías (art. 24.2 CE), de suerte que la exclusión de los elementos probatorios obtenidos ha de ser, también en este tipo de supuestos, el punto de partida o regla general, si bien, en cada caso concreto, el órgano judicial puede apreciar, con arreglo a los parámetros que ya han sido expuestos, la ausencia de necesidades de tutela procesal en relación con la vulneración consumada, incorporando, en esos casos excepcionales, los elementos controvertidos al acervo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parámetro del juicio ponderativo se refiere a la “índole y características” de la vulneración originaria del derecho a la intimidad, siendo relevante valorar que, tal y como el Tribunal Supremo explica con profusión de argumentos en su sentencia casacional, estamos ante una intromisión en el derecho a la intimidad que carece de cualquier conexión instrumental, objetiva o subjetiva, con actuaciones investigadoras llevadas a cabo por las autoridades españolas o por alguna parte procesal no pública. Según se declara probado, un informático aprovechó el acceso que, por razones laborales, tenía a datos de clientes del banco HSBC para elaborar sus propios ficheros, cruzando los datos bancarios, hasta realizar perfiles específicos, que pretendía vender a terceros para lucrarse. Desde el punto de vista de la “índole y características de la vulneración” originaria en el derecho fundamental sustantivo, la tutela de la intimidad de los clientes de la entidad bancaria frente a la violación cometida por un empleado de ésta queda plenamente colmada con los procedimientos penales o civiles que puedan desplegarse en el país en el que se ha consumado esa intromisión inter privatos, sin que se observe ninguna conexión instrumental con el proceso penal español que suponga, de acuerdo con el art. 24.2 CE, una necesidad adicional de tutela jurídica de la intimidad dentro de dicho proceso que deba llevar indefectiblemente a un pronunciamiento de inadmisión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se llega si se examina, también desde el punto de vista interno, el “resultado” de la violación consumada en el derecho a la intimidad. Puede advertirse que los datos que son utilizados por la hacienda pública española se refieren a aspectos periféricos e inocuos de la llamada “intimidad económica”. No se han introducido dentro del proceso penal datos, como podrían ser los concretos movimientos de cuentas, que puedan revelar o que permitan deducir los comportamientos o hábitos de vida del interesado (SSTC 142/1993, de 22 de abril, FJ 7, y 233/2005, de 26 de septiembre, FJ 4). Los datos controvertidos son, exclusivamente, la existencia de la cuenta bancaria y el importe ingresado en la misma. El resultado de la intromisión en la intimidad no es, por tanto, de tal intensidad que exija, por sí mismo, extender las necesidades de tutela del derecho sustantivo al ámbito del proceso penal, habida cuenta que, como ya se ha dicho, éste no tiene conexión instrumental alguna con el acto de injerencia verificado entre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además recordarse que la intromisión en la intimidad se ha producido fuera del territorio donde rige la soberanía española, por lo que a la menor intensidad de la injerencia se une que “sólo el núcleo irrenunciable del derecho fundamental inherente a la dignidad de la persona [podría] alcanzar proyección universal” (STC 91/2000, de 30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otro lado, y desde el punto de vista externo, tampoco existe un riesgo cierto de propiciar, con la admisión de la prueba controvertida, prácticas que comprometan pro futuro la efectividad del derecho fundamental en juego en el ordenamiento jurídico español, ya que, a diferencia de las circunstancias que pueden determinar una respuesta distinta en otro ordenamiento jurídico, en España no existen prácticas de opacidad bancaria amparadas por el poder público que puedan dar lugar a la proliferación de comportamientos de intromisión ilícita entre particulares como el que, en este caso, ha resultado discutido. Dicho en otras palabras: en España la obtención por parte de las autoridades de datos bancarios a efectos de desarrollar investigaciones tributarias o penales está prevista en la ley y resulta plenamente asequible a través de instrumentos procesales ordinarios. De hecho, en nuestro ordenamiento, sobre el obligado tributario pesa el deber jurídico de aportar a la hacienda pública datos bancarios como los ahora controvertidos (art. 93 de la Ley general tributaria). No se advierte, pues, tampoco desde un punto de vista externo, que exista una necesidad jurídica de extender al proceso penal la tutela del derecho a la intimidad en relación con una intromisión inter privatos como la verificada en el caso que nos ocupa. España no tiene un sistema jurídico de opacidad bancaria que exija instrumentalizar el proceso penal para prevenir este tipo de violaciones de derechos fundamentales verificadas entre particulares. Y no existe, obviamente, dentro del ordenamiento español de derechos fundamentales, una obligación de proteger instrumentalmente un sistema de este tipo, aunque pueda existir en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concluir que la decisión del Tribunal Supremo no ha vulnerado el derecho a un proceso con todas las garantías (art. 24.2 CE) que asiste al recurrente de amparo. En consecuencia, tampoco el derecho a la presunción de inocencia (art. 24.2 CE) ha resultado lesionado, ya que esta concreta queja era puramente tributaria de la que acaba de ser descartada. Procede, por todo lo anterior, desestimar el amparo interesado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demanda de amparo interpuesta por don Sixto Delgado de la Coba.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