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18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los magistrados don Fernando Valdés Dal-Ré, don Antonio Narváez Rodríguez y don Ricardo Enríquez Sancho, en el recurso de amparo núm. 5811-2018, promovido por Penrei Inversiones, S.L.,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noviembre de 2018, tuvo entrada en el registro general de este Tribunal Constitucional un escrito de la procuradora doña Blanca Berriatua Horta, en representación de la entidad Penrei Inversiones, S.L., por el que interpuso recurso de amparo contra el auto de 10 de julio de 2018 del Juzgado de Primera Instancia e Instrucción núm. 3 de Lorca, que inadmitió el escrito de oposición a la ejecución hipotecaria promovida por Banco de Sabadell. S.A., y contra el auto del mismo Juzgado, de 24 de septiembre de 2018,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10 de julio de 2018, el juzgado de primera instancia e instrucción dictó un auto en el procedimiento de ejecución hipotecaria núm. 101-2018 por el que acordó: “Inadmitir a trámite la oposición formulada por la parte ejecutada Penrei Inversiones, S.L., y Euro Inversiones Inmobiliarias Costa Sur S.L.”, advirtiendo en pie de recurso que contra dicha resolución cabía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24 de septiembre de 2018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 2 a) de la Ley 39/2015 LPAAP y art. 273. 3 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Interpretan las recurrentes de forma errónea la normativa aplicable. Es cierto que la notificación por medios electrónicos efectivamente se realiza cuando el destinatario accede a su contenido. Ahora bien, hierran [sic] en el plazo en el que puede acceder a su contenido a efectos de la práctica de la notificación, el cual es de diez días naturales desde la puesta a su disposición y ello por imperativo de la [sic] art. 43 LPACAP.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consta que la notificación se puso a disposición de las recurrentes en fecha 7 de mayo de 2018 no accediendo al contenido hasta el día 21 de junio de 2018 (fuera de los diez días naturales), presentando los escritos de oposición a la ejecución en fecha 9 de julio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“Notifíquese esta resolución a las partes personadas, haciéndoles saber que es firme, y contra la misma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10 de julio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del 24 de septiembre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LEC —los artículos arriba citados—, como en el haz de garantías del propio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aquéllas, a fin de que el juzgado a quo admita a trámite la “demanda de oposición al despacho de ejecución formulada por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101-2018 seguido ante el Juzgado de Primera Instancia e Instrucción número 3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Constitucional, dictó providencia el 17 de junio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habiendo sido ya interesado testimonio de las actuaciones correspondientes al procedimiento de ejecución hipotecaria número 101-2018 en el recurso de amparo número 5810-2018, líbrese comunicación al Juzgado de Primera Instancia e Instrucción núm. 3 de Lorca, a fin de que se proceda a emplazar,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el 17 de junio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entidad recurrente presentó su escrito de alegaciones con fecha 25 de junio de 2019,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ante este Tribunal Constitucional formalizó su escrito de alegaciones en esta pieza el 8 de julio de 2019, interesando que se adopte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56.2 LOTC y reproducir lo declarado en el ATC 127/2015, de 20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101-2018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101-2018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