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30 de septiembre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588-2019, promovido por don Norberto Mederos López,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escrito registrado en este Tribunal el 28 de enero de 2019, don Noberto Mederos López, representado por el procurador de los tribunales don Alejandro Valido Farray, con asistencia letrada de doña Emma Rosa Expósito Mendoza, interpuso recurso de amparo contra la providencia de 11 de diciembre de 2018 dictada por el Juzgado de Primera Instancia núm. 2 de Ibiza en la pieza de nulidad núm. 3-2018, que había sido incoada en el juicio verbal sobre desahucio de vivienda por impago de rentas núm. 268-2018. Mediante dicha resolución se desestimó la solicitud de nulidad de actuaciones que el demandante había dirigido contra todas las practicadas en dicho juicio verbal a partir de aquella por la que se acordó emplazarle mediante la fijación de la cédula de requerimiento de pago y citación para juicio en el tablón de anuncios de la oficina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antecedentes procesales relevantes para resolver la pretensión planteada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el núm. 268-2018 se tramitó, ante el Juzgado de Primera Instancia núm. 2 de Ibiza, un juicio verbal de desahucio por impago de rentas y acción acumulada para su reclamación, a instancia de la entidad “Un Vitorino, S.L.” (arrendadora) frente a don Norberto Mederos López (arrendatario), con relación a una vivienda arrendada sita en el municipio de San Josep de Sa Talaia (isla de Ibiza).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Admitida a trámite la demanda mediante decreto de fecha 4 de abril de 2018, e intentados por la actora el emplazamiento y requerimientos (de pago y/o de desalojo) en la vivienda objeto de arrendamiento, mediante diligencia, se hizo constar que no había sido encontrado el demandado pese a intentarse la citación en dos ocasiones (16 y 19 de abril de 2018), detectándose signos de no habitar nadie en la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diligencia de ordenación de 8 de mayo de 2018 se acordó fijar la cédula de requerimiento y citación para juicio en el tablón de anuncios de la oficina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Seguidos sus trámites, el proceso fue archivado por decreto de 24 de mayo de 2018 del letrado de la administración de justicia que, tal y como había sido solicitado en la demanda inicial, acordó la ejecución directa y lanzamiento del arrendatario, que se llevó a efecto el 28 de mayo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continuación, la solicitud de ejecución de la entidad actora en relación con las rentas adeudadas dio lugar al proceso de ejecución de títulos judiciales núm. 140-2018, en el que se dictó auto el 26 de junio de 2018 disponiendo la orden general de ejecución dineraria por importe de 26 000 € de principal y 7 800 € de intereses y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demandante de amparo manifiesta haber sabido la existencia del proceso de ejecución a través de un aviso telefónico en el domicilio de su madre. Tras conocerlo, se personó en el Juzgado de Primera Instancia núm. 2 de Ibiza el 11 de septiembre de 2018. En dicho acto se le entregó copia de las actuaciones del juicio verbal núm. 268-2018, y también del auto de 26 de junio de 2018 que dispuso la ejecución de la resolución procesal que le puso término, del decreto de la misma fecha que lo hacía efectivo y de copia de la demanda de ejecución, emplazándole para que en el plazo legal previsto pudiera oponerse al despacho general de ejecución acordado.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representación del Sr. Mederos formuló el 8 de octubre de 2018 incidente de nulidad de actuaciones en el juicio verbal de desahucio; solicitó que se ordenara su retroacción al momento inmediatamente anterior a aquel en que se intentó notificarle la demanda de desahucio y reclamación de rentas debidas. Solicitó también que, a fin de evitar los perjuicios irreparables que su continuación pudiera causarle, se decretara la suspensión de la tramitación del procedimiento de ejecución de títulos judiciales núm. 140-2018 hasta la decisión del incidente de nulidad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solicitud de nulidad dio lugar al incidente núm. 3-2018, y fue desestimada por providencia de fecha 11 de diciembre de 2018, tras entender el juzgador que no se había producido la indefensión denunciada, dado que el requerimiento de pago de rentas y la citación a juicio verbal del demandado lo había sido en la vivienda arrendada, conforme a las previsiones legales (arts. 155.2 y 3 y 164 de la Ley de enjuiciamiento civil: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derecho cuya lesión se denuncia en la demanda de amparo es el reconocido en el art. 24.1 CE, concretamente en cuanto establece la interdicción de la indefensión exigiendo un conocimiento efectivo de la existencia del proceso a fin de que, en él, pueda el demandado ejercer una defensa eficaz de sus intereses. Tal resultado impone a los órganos judiciales un deber de diligencia en la realización de los actos de comunicación dirigido a lograr la citación o emplazamiento personal de los demandados (SSTC 43/2006 y 30/2014). En relación con la previsión legal del art. 164 LEC, se aduce que los órganos judiciales han de realizar una interpretación conforme a la Constitución integrando el contenido de la reforma con la doctrina del Tribunal Constitucional en cuanto a la subsidiariedad de la comunicación edictal, pues así lo exige el derecho de acceso al proceso reconocido en el art. 24.1 CE. Para el demandante, este deber de diligencia habría sido omitido en este caso, dando por suficiente el intento de citación en la vivienda arrendada, en la que no habitaba, sin llegar a agotar los medios de averiguación del domicilio real del demandado.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otrosí se solicita en la demanda de amparo la suspensión del procedimiento de ejecución de títulos judiciales núm. 140-2018, en el que se le reclaman como debidas las rentas del arrendamiento (33.800 €). Se alega que la continuación de dicho procedimiento de ejecución le produciría un importante perjuicio económico, dada su entidad, que podría llegar a ser de difícil recuperación en el caso de que la entidad actora fuera disuelta y liquidada.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julio de 2019, la Sección Primera de este Tribunal acordó admitir a trámite el recurso de amparo y dirigir comunicación al Juzgado de Primera Instancia núm. 2 de Ibiza, a fin de que, en el plazo de diez días, remitiera certificación o fotocopia adverada de las actuaciones correspondientes a los procedimientos judiciales precedentes, y emplazara a quienes hubieran sido parte en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concedió un plazo común de tres días a la parte demandante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31 de julio de 2019, el demandante formuló sus alegaciones reiterando su petición de suspensión del proceso de ejecución de títulos judiciales, lo que se fundamentaba en la cuantía de las rentas reclamadas, de la cual, según dice, no dispone, lo cual “podría ocasionarle un perjuicio con dificultades de reparación”, para el caso de ser estimado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representante del ministerio fiscal presentó su escrito de alegaciones el 26 de julio de 2019. Tras recordar la doctrina constitucional en materia de suspensión de los efectos del acto o sentencia impugnados a través del correspondiente recurso de amparo, en especial en lo que se refiere a los alegados perjuicios de carácter patrimonial o económico (AATC 81/2012, de 7 de mayo, y 9/2018, de 5 de febrero), destaca que la petición de suspensión se refiere al procedimiento de ejecución de títulos procesales núm. 140-2018, cuando la lesión denunciada se habría producido en el juicio verbal de desahucio 268-2018, del que el primero trae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medida, además de señalar que el perjuicio alegado es simplemente económico y susceptible de ser reparado en la hipótesis de que la demanda de amparo fuera estimada, entiende, en segundo lugar, que no procede acceder a la suspensión solicitada porque la vulneración de derechos fundamentales alegada se refiere a un procedimiento distinto (el juicio verbal de desahucio por impago de rentas) del que se intenta suspender (el procedimiento de ejecución en el que se reclaman las rentas declaradas debidas), sin que se alegue vulneración alguna acaecida en el procedimiento de ejecución cuya suspensión se pretende (ATC 88/2018, de 17 de septiembre).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de la que ha sido solicitada por el demandante de amparo respecto del procedimiento de ejecución de resoluciones procesales núm. 140-2018, seguido ante el Juzgado de Primera Instancia e Instrucción núm. 2 de Ibiza. Considera el demandante que su continuación le causaría un perjuicio económico difícilmente reparable si fuera llevada a efecto la ejecución, que fue despachada por la cantidad de 26.000 € de rentas, y 7.800 € en calidad de intereses y costas. Cabe destacar desde ahora que, aunque la lesión aducida se habría producido en el proceso verbal de desahucio por impago de rentas, la suspensión que se pretende se refiere al proceso de ejecución de la resolución que puso fin a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Complementaria o subsidiariamente, a tenor de lo establecido en el apartado tercero del mismo precepto, este Tribunal puede adoptar “cualesquiera medidas cautelares y resoluciones provisionales previstas en el ordenamiento, que, por su naturaleza, puedan aplicarse en el proceso de amparo y tiendan a evitar que el recurso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hemos entendido por perjuicio irreparable aquel que provoque que el restablecimiento del recurrente en el derecho constitucional vulnerado sea tardío y convierta el amparo en meramente ilusorio y nominal (por todos AATC 274/2008, de 15 de septiembre; 26/2009, de 26 de enero, y 173/2009, de 1 de junio).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(por todos, AATC 44/2008, de 11 de febrero, FJ 1; 59/2008, de 20 de febrero, FJ 1; 67/2008, de 25 de febrero, FJ 1; 109/2008, de 14 de abril, FJ 1; 111/2008, de 14 de abril, FJ 1; 118/2008, de 28 de abril, FJ 1, y 172/2008, de 23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particular,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(por todos, AATC 251/2000, de 30 de octubre, FJ 1; 63/2001, de 26 de marzo, FJ 1; 170/2001, de 22 de junio, FJ 1; 9/2003, de 20 de enero, FJ 1; 338/2005, de 26 de septiembre, FJ 1; 286/2007, de 18 de junio, FJ 1, y 233/2008, de 21 de julio,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relación a los perjuicios de carácter patrimonial o económico hemos señalado que, por más que puedan producir efectos desfavorables a quien demanda amparo, no deben considerarse, en principio,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sólo si el recurrente en amparo justificase cumplidamente que el no otorgamiento de la suspensión le ocasionaría un perjuicio irreparable que haría perder al amparo su finalidad, y siempre que de dicha medida cautelar no se siga una perturbación grave de los intereses generales o de los derechos y libertades fundamentales de un tercero, procedería acordar la suspensión interesada. Por ello, como se recuerda por ejemplo en el ATC 81/2012, de 7 de mayo, FJ 2, se ha otorgado la suspensión en supuestos muy concretos, en los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este sea irrecuperable (por todos, AATC 565/1986, 52/1989, 222/1992, 183/1996, 5/1997, 52/1997, 287/1997, 99/1998, y 161/1999), así como de demolición de viviendas (ATC 225/1999, de 27 de septiembre)”.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e incluso en supuestos de privación temporal del uso de la vivienda de la que es propietario el recurrente y que constituye su residencia habitual (en ese sentido, ATC 9/2018, de 5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aplicación al caso aquí planteado de la doctrina reseñada permite concluir, de acuerdo con el ministerio fiscal, que procede denegar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el recurrente solicita la suspensión del procedimiento de ejecución de resoluciones procesales por el que se le reclaman las rentas declaradas debidas en un previo proceso de desahucio. Como hemos anticipado, la vulneración del derecho fundamental aducido se habría producido en aquel proceso de desahucio previo, al que habría sido convocado de forma indebida por edictos. Tal disociación no impide en sí misma el análisis de la suspensión cautelar pretendida, en cuanto la ejecución dineraria tiene como título el decreto que puso fin al proceso de desahucio. Pero, para ser atendida, el perjuicio económico alegado ha de ser actual y su irreparabilidad acreditada, circunstancias que no concurren en el caso presente atendida la cuantía de la reclamación dineraria.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el recurrente hace alusión de modo genérico a que “la continuación de la ejecución podría ocasionarle un perjuicio con dificultades de reparación”, pero no acredita la irreparabilidad de los perjuicios económicos que le pudiera causar la reclamación. Únicamente se refiere, de nuevo, a un supuesto hipotético que se daría en el caso de que la entidad actora cesara en su actividad y fuera disuelta; circunstancias que en modo alguno resultan indiciariamente acreditadas con la solicitud. En consecuencia, no procede acceder a la pretensión cautelar interesada pues no se acredita la existencia de daños irreversibles o de muy difícil reparación que impidan indemnizar el perjuicio económico aducido ni la efectividad de la restauración del derecho fundamental vulnerado, en caso de un eventual otorgamiento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del procedimiento de ejecución de resoluciones procesales núm. 140-2018, seguido ante el Juzgado de Primera Instancia e Instrucción núm. 2 de Ibiza.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