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Pedro José González-Trevijano Sánchez, don Antonio Narváez Rodríguez, don Ricardo Enríquez Sancho, don Cándido Conde-Pumpido Tourón y la magistrada doña María Luisa Balaguer Callejón, en cuestión de inconstitucionalidad núm. 1560-2019, promovida por el Juzgado de lo Contencioso-Administrativo núm. 2 de Alicante, sobre el art. 119.3 y 4 de la Ley 58/2003, de 17 de diciembre, general tributaria,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marzo de 2019 tuvo entrada en el registro general de este Tribunal oficio del Juzgado de lo Contencioso-Administrativo núm. 2 de Alicante, al que se acompaña, junto con el testimonio del procedimiento núm. 313-2018 que se tramita ante dicho juzgado, el auto de 18 de febrero de 2019, por el que se acuerda plantear una cuestión de inconstitucionalidad con relación al art. 119.3 y 4 de la Ley 58/2003, de 17 de diciembre, general tributaria, por posible vulneración del principio de igualdad (arts. 14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mercantil Parque Boulevard Finestrat, S.L., vendió, en diversas fechas a partir de mayo de 2013, un total de diez fincas registrales en el municipio de Finestrat (Alicante).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una de las tres escrituras de compraventa, cuyas copias fueron adjuntadas como documentos al escrito de demanda posteriormente formalizado, el notario fue requerido por el adquirente para que comunicara la compraventa a la administración local, con el valor de la comunicación a que se refiere el art. 110.6 b) del texto refundido de la Ley reguladora de las haciendas locales, aprobado por el Real Decreto Legislativo 2/2004, de 5 de marzo (TRLHL); y en las otras dos escrituras de compraventa, los comparecientes apoderaron expresamente a la mercantil Tecnotramit, S.L., en un caso, para realizar la comunicación preceptiva del hecho imponible conforme al citado art. 110.6 b) TRLHL y, en el otro, para realizar los trámites precisos hasta obtener la inscripción del título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organismo autónomo de gestión tributaria de la Diputación de Alicante giró liquidaciones del impuesto sobre el incremento del valor de los terrenos de naturaleza urbana por cada una de las fincas transmitidas, por un importe total de 459.618,35 euros, cantidades que fueron abonadas dentro del periodo voluntario de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29 de marzo de 2017 la entidad mercantil solicitó la devolución íntegra de las cantidades abonadas, por el procedimiento de devolución de ingresos indebidos, por considerar que no había existido plusvalía alguna en las mencionadas transmisiones, ni por tanto se había producido el hecho imponible previsto en el art. 104 TRLHL.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organismo autónomo de gestión tributaria de la Diputación de Alicante desestimó por acuerdo de 7 de marzo de 2018 la petición anterior, con diversos argumentos: la entidad mercantil no había presentado autoliquidaciones ni declaraciones, sino que las liquidaciones habían sido practicadas de oficio por la administración como consecuencia de la comunicación realizada por Tecnotramit, S.L.; las liquidaciones habían devenido firmes, al transcurrir más de un mes desde que se notificaron; y no se había dictado acto administrativo expreso que, en el marco de un procedimiento especial de revisión, declarase indebidos los ingresos efectuados.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contra el citado acuerdo, su conocimiento correspondió al Juzgado de lo Contencioso-Administrativo núm. 2 de Alicante. Una vez concluso el procedimiento, por providencia de 7 de enero de 2019 se dio traslado a las partes y al ministerio fiscal para que realizaran alegaciones sobre si el art. 119.3 y 4 de la Ley general tributaria (LGT) pudiera ser contrario al art. 14 CE, al impedir al obligado tributario rectificar la liquidación derivada de una declaración y posterior liquidación administrativa, a diferencia de lo que sucede con las autoliquidaciones.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mediante escrito registrado el día 14 de enero de 2019, se mostró conforme con el planteamiento de una cuestión de inconstitucionalidad al considerar que tener que soportar unas liquidaciones que reúnen todos los vicios que determinaron la STC 59/2017, de 11 de mayo, y la STS 1163/2018, de 9 de julio, es contrario a derecho, pues “resultando palmaria la pérdida sufrida por el sujeto pasivo, se violenta sin paliativos tanto el principio de igualdad (artículo 14 de la Constitución española) tal y como se indica en el auto (sic), como —en mayor medida, en nuestra opinión— el de capacidad contributiva (artículo 31.1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en su informe de 18 de enero de 2019, no se opuso a su planteamiento, al entender que la providencia cumplía con los requisitos formales, por concurrir los requisitos de aplicabilidad y relevancia, y sin pronunciarse sobre 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Diputación Provincial de Alicante, en nombre y representación del organismo autónomo de gestión tributaria de la Diputación de Alicante, por escrito registrado el 11 de enero de 2019, consideró improcedente el planteamiento de la cuestión ya que la eventual diferencia procedimental entre una liquidación y una autoliquidación se encuentra plenamente justificada en atención a las distintas fases previstas en la tramitación y los sujetos intervinientes en la misma, siendo factible en ambos casos su rectificación y no amparando el art. 14 CE un derecho a la diferencia de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auto de 18 de febrero de 2019, el Juzgado de lo Contencioso-Administrativo núm. 2 de Alicante acordó plantear cuestión de inconstitucionalidad con relación al art. 119.3 y 4 de la Ley 58/2003, de 17 de diciembre,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sintetizar los hechos y reproducir el contenido de los arts. 119 y 120 de la Ley 58/2003, de 17 de diciembre, general tributaria, y el art. 110 TRLHL, el órgano judicial proponente señala que, una vez que la STC 59/2017, de 11 de mayo, declaró inconstitucional el apartado 4 del art. 110 TRLHL, los contribuyentes que presentaron autoliquidaciones (en los casos en los que la administración local hubiera optado por este sistema de gestión del tributo) pudieron solicitar su rectificación al amparo de lo previsto en el art. 120 LGT, en el plazo de prescripción de cuatro años, mientras que los contribuyentes que se vieron obligados a presentar una declaración (por ser este el sistema de gestión del tributo acogido por la administración local) carecen de la posibilidad de solicitar su rectificación, por impedírselo el art. 119.3 LGT. Señala el órgano judicial que la consecuencia de que la administración local haya optado por la gestión tributaria del impuesto sobre el incremento del valor de los terrenos de naturaleza urbana mediante el régimen de declaración o el de autoliquidación tiene una enorme trascendencia a la hora de revisar o rectificar la liquidación efectuada. Tratándose de autoliquidaciones, el contribuyente dispone de cuatro años para poder rectificarlas y, en su caso, acudir a la vía judicial para debatir sobre la procedencia jurídica de la liquidación. En cambio, tratándose de declaraciones que dan lugar a una liquidación provisional, el obligado tributario no puede rectificarla, pudiendo acudir únicamente al procedimiento de revisión de actos nulos de pleno derecho del art. 217 LGT, pero ninguna de las causas tasadas en dicho artículo permite declarar la nulidad de una liquidación o liquidaciones como las que ha tenido que abonar la mercantil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la rectificación de una autoliquidación es un procedimiento sumamente sencillo que permite al obligado tributario reabrir el debate jurídico acerca de la procedencia de pago de un impuesto cuando, como es el caso de la plusvalía municipal, no se ha realizado el hecho imponible. Sin embargo, la declaración tributaria que da lugar a una liquidación provisional no puede ser objeto de rectificación. El legislador ha establecido dos formas de gestionar el impuesto municipal sobre plusvalías con una misma finalidad, la del pago del tributo, estando las posibilidades de rectificar lo actuado ampliamente mermadas cuando el sistema de gestión elegido ha sido el de la declaración/liquidación.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si en el caso que ha dado lugar al proceso judicial el ayuntamiento hubiese acogido como sistema de gestión el de autoliquidación, el contribuyente habría podido solicitar la rectificación de las autoliquidaciones presentadas e iniciar un procedimiento de devolución de ingresos indebidos. En cambio, como el ayuntamiento de Finestrat optó por el sistema de declaración/liquidación, la mercantil recurrente no puede solicitar la rectificación, únicamente puede acudir a la vía de la declaración de nulidad a través de algunas de las causas tasadas por el art. 217 LGT. Por tanto, en función del sistema de gestión por el que opte cada administración local, el contribuyente puede o no acceder a la revisión de la cantidad abonada.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órgano judicial, de acuerdo con la doctrina de la STC 60/2015, el principio de igualdad prohíbe la creación de situaciones desiguales artificiosas o injustificadas que no se apoyen en criterios objetivos o razonables. Resulta que el art. 119.3 LGT impide la rectificación de la declaración presentada en su día, estableciendo así una limitación injusta de la posibilidad de revisar la procedencia del pago, a diferencia de lo que sucede con el régimen de autoliquidación según el art. 120 LGT. En suma, partiendo de una misma situación, el pago del impuesto municipal, se establecen dos procedimientos diferentes para rectificar o revisar la procedencia del pago realizado que carece de una justificación razonable, y que se agrava en la medida en que el sistema de gestión tributaria aplicado (autoliquidación o declaración/liquidación) depende exclusivamente de la opción elegida por cada administración local. Por todo ello, considera que el art. 119.3 y 4 LGT podría ser contrario a los arts. 14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julio de 2019, la Sección Primera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de alegaciones conferido mediante escrito registrado el 24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un lado, estima que no se cumplen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señala que la providencia de audiencia a la partes y al ministerio fiscal no se refiere al art. 31.1 CE como precepto constitucional vulnerado, precepto que sí incluye el órgano judicial en su auto de planteamiento, de forma que, respecto al citado precepto constitucional, la audiencia conferida a la partes para que presentaran alegaciones, no se habría cumplimentado de manera adecuada, conllevando la inadmisión de la duda de constitucionalidad planteada con relación al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considera que el auto de planteamiento no argumenta el porqué de la duda de inconstitucionalidad con relación al apartado 4 del art. 119 LGT, y que el órgano judicial proponente tampoco se pronuncia sobre su aplicabilidad a la controversia, limitando su juicio de aplicabilidad y relevancia al apartado 3 del art. 119 LGT.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señala que el órgano judicial promotor de la cuestión de inconstitucionalidad guarda silencio sobre un óbice procesal que, de prosperar, impediría un pronunciamiento sobre la duda de inconstitucionalidad y que la norma cuestionada se pudiera aplicar a la resolución del procedimiento a quo, convirtiéndose la cuestión de inconstitucionalidad en un juicio abstracto de constitucionalidad. El óbice procesal consiste en que la administración demandada había interesado la inadmisibilidad de la demanda por considerar que las liquidaciones impugnadas eran firmes, al haberse interpuesto fuera de plazo el recurso de revisión frente a ellas. El recurso de revisión, preceptivo según el art. 14.2 TRLHL, sería extemporáneo, al interponerse el 29 de marzo de 2017, más de un mes más tarde que la notificación de las resoluciones recurridas, que se efectuó en junio o en agosto de 2013. Por todo ello, debe considerarse mal planteado el juicio de aplicabilidad y relevancia y, por ende, la presente cuestión de inconstitucionalidad debe ser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otro lado, rechaza la posible quiebra de la igualdad tributaria, como exigencia de un sistema tributario justo (art. 31.1 CE), porque lo que el art. 31.1 CE prohíbe es que, salvo que exista una justificación razonable, el legislador grave de manera diferente “idénticas manifestaciones de riqueza” (STC 19/2012, FJ 7), lo que no es el caso, pues ninguna referencia hace a ello el demandante en su escrito de recurso, y ningún elemento de contraste ofrece el órgano judicial promotor de la cuestión que pusiera de manifiesto un tratamiento diferente en supuestos de “idéntica manifestación de riqueza” en relación de las liquidaciones por el impuesto sobre el incremento del valor de los terrenos de naturaleza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en ambos casos, el obligado tributario lleva a cabo una colaboración con la administración tributaria para la gestión del impuesto. Pero la naturaleza de la liquidación provisional que practica la administración, en el caso de la declaración, es de carácter administrativo, es un acto administrativo; mientras que en la autoliquidación es un acto de una persona física o jurídica que adquiere su dimensión administrativa cuando es convalidada por la administración, ya la ratifique ya la acepte en sus propios términos. Este diferente carácter de los actos que liquidan la cuota del impuesto permitiría afirmar que los supuestos que se traen a colación en la comparación no son iguales, aunque en ambos casos estemos ante la liquidación provisional del impuesto sobre el incremento del valor de los terrenos de naturaleza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rebate la conclusión del órgano judicial promotor de la cuestión de que los procedimientos y plazos de rectificación sean en ambos casos diferentes, incurriendo por tanto en un trato diferenciado para el contribuyente, pues la desigualdad es más aparente que real. Arguye que el procedimiento de rectificación de una liquidación provisional consecuencia de una declaración se tramita por los mismos cauces procedimentales que los supuestos de rectificación de la autoliquidación que, como se ha dicho, se trata de una liquidación provisional del impuesto que realiza el obligado tributario (art. 120 LGT), y en ambos supuestos es preciso una liquidación provisional o un acto equivalente como es la autoliquidación. Esa regulación se contiene en los arts. 126 y ss. del Real Decreto 1065/2007, de 27 de julio, por el que se aprueba el reglamento general de las actuaciones y los procedimientos de gestión e inspección tributaria y de desarrollo de las normas comunes de los procedimientos de aplicación de los tributos. Por tanto, las consecuencias diferentes que el órgano judicial atribuye a la posibilidad de rectificar la declaración o la autoliquidación y posibilitar la devolución de ingresos indebidos que devendrían de procedimientos de rectificación diferenciados y, por ende, de plazos distintos para cada uno de ellos, carecería de un sustento normativo, pues el procedimiento y los plazos para reclamar la devolución de ingresos indebidos en ambos casos, declaración del contribuyente y posterior liquidación por la administración o bien autoliquidación, son idénticos. Afirmación reforzada porque, como resulta de la exposición de motivos del reglamento mencionado, la Ley general tributaria no contenía un procedimiento de rectificación en los supuestos de declaración, sino solo la regulación de la rectificación en caso de autoliquidación, lo que permite afirmar que el art. 119.3 LGT no tendría el alcance que pretende darle el órgano promotor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señala que, incluso de admitirse la tesis del órgano judicial, estaríamos ante la facultad que asiste al legislador para definir la estructura de los procedimientos para la realización, en el presente caso, de la gestión tributaria: el legislador habría estimado oportuno, dentro de su libertad legislativa, diferenciar la gestión administrativa de la aplicación de los impuestos, concretado a los supuestos cuestionados, según se trate de declaración o de autoliquidación, y establecer diferencias procedimentales y de plazo para reclamar los supuestos en que el contribuyente denuncia ingresos indebidos, diferencias que responden a criterios objetivos y razonables, dada, además, la diferente naturaleza del acto que califica y cuantifica la deuda tributaria del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indica que el obligado tributario no es titular del derecho de opción que regula el art. 119.3 LGT, pues este no le habilita a optar sobre la iniciación del procedimiento de gestión del impuesto, opción que corresponde conforme al art. 110 TRLHL a la administración, por lo que no es apropiado traer a colación como elemento de comparación válido la regulación que contiene el precepto sobre la rectificación de la declaración. No es admisible que el obligado tributario del impuesto sobre el incremento del valor de los terrenos de naturaleza urbana tenga un derecho de opción sobre cumplir su obligación tributaria mediante declaración o mediante autoliquidación y, por ende, cuestionar la constitucionalidad del art. 119.3 LGT con apoyo en que los procedimientos de rectificación serían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que los presupuestos del principio de igualdad ante la ley no se desconocen por haber establecido el legislador dos posibilidades en cuanto a la gestión del impuesto sobre el incremento del valor de los terrenos de naturaleza urbana, bien porque se parte de situaciones diferentes, la declaración no liquida el impuesto, lo que sí es consustancial a la autoliquidación, mientras que la liquidación es un acto administrativo, la autoliquidación no tiene esa naturaleza, por lo que no cabría el juicio de comparación que conlleva el principio de igualdad; bien porque, aun admitiendo que los obligados tributarios se hallan en situaciones que pueden considerarse iguales, el pago de un impuesto, sin embargo, el tratamiento normativo, en caso de ingresos indebidos, habilita la rectificación de la declaración o la autoliquidación por el mismo procedimiento y plazo, por lo que ningún trato diferenciado se produce respecto del obligado tributario, debido a la opción de inicio de la gestión del impuesto que haya realizado la administración, opción que no se halla en el círculo de elección que el precepto otorga al emisor de la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sendos escritos los magistrados don Juan Antonio Xiol Ríos y don Alfredo Montoya Melgar comunicaron, conforme a lo previsto en el art. 217 de la Ley Orgánica del Poder Judicial (LOPJ), en relación con el art. 80 LOTC, su voluntad de abstenerse en el conocimiento de la presente cuestión de inconstitucionalidad y todas sus incidencias, al concurrir en ellos la causa establecida en el art. 219.10 LOPJ (tener interés directo en la causa). Por auto de 15 de octubre de 2019, el Tribunal Constitucional acordó estimar justificadas las abstenciones formuladas.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lo Contencioso-Administrativo núm. 2 de Alicante con relación al art. 119.3 y 4 de la Ley 58/2003, de 17 de diciembre, general tributaria (LGT).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órgano judicial promotor de la cuestión considera que los apartados 3 y 4 del art. 119 LGT vulneran el principio de igualdad ante la ley consagrado en los arts. 14 y 31.1 CE, pues dependiendo del sistema de gestión del impuesto de incremento sobre el valor de los terrenos de naturaleza urbana por el que haya optado la administración local, el contribuyente puede o no obtener la revisión de las cantidades indebidamente abonadas: de elegir el sistema de autoliquidación, el contribuyente puede solicitar su rectificación e iniciar un procedimiento de devolución de los ingresos indebidos; si, en cambio, el ayuntamiento opta por el sistema de declaración del contribuyente y posterior liquidación por la administración tributaria, el contribuyente no puede solicitar posteriormente la rectificación de la declaración presentada. Tal situación desigual estaría, a juicio del órgano judicial, prohibida por el principio de igualdad, por resultar artificiosa e injustificada.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la fiscal general del Estado ha interesado la inadmisión de la cuestión de inconstitucionalidad planteada por incumplimiento de diversos requisitos procesales —referidos, concretamente, a la defectuosa realización del trámite de audiencia, el incumplimiento de la carga de argumentar en debida forma la duda de constitucionalidad con respecto al apartado 4 del art. 119 LGT y la falta de exteriorización del juicio de aplicabilidad y relevancia con respecto a los apartados 3 y 4 del art. 119 LGT— y por su carácter notoriamente infundado.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 El análisis de la cuestión de inconstitucionalidad que se somete a nuestra consideración revela la concurrencia de los dos motivos de inadmisión, pues no satisface las exigencias que para promoverla imponen los arts. 163 CE y 35 a 37 LOTC. Así lo ha entendido también la fiscal general del Estado, que, como se indicó, ha solicitado la inadmisión de la cuestión por ambos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constata, en primer lugar, que la realización del trámite de audiencia por el órgano judicial no se ajusta a las determinaciones del art. 35.2 LOTC, tal y como se expone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providencia por la que se dio traslado a las partes y al ministerio fiscal no se contiene referencia alguna al art. 31.1 CE como precepto constitucional vulnerado, pese a lo cual ese precepto se recoge como precepto constitucional vulnerado, junto al art. 14 CE, en el auto de planteamiento. Por tanto, respecto de la vulneración del art. 31.1 CE no puede considerarse debidamente efectuado el trámite de audiencia, pues en la providencia no se hace mención a este posible motivo de inconstitucionalidad de la norma, ni de la argumentación de esta resolución puede deducirse que se impute a la norma cuestionada esa infracción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 doctrina de este Tribunal ha considerado justificada la inclusión en el auto de planteamiento de motivos de inconstitucionalidad que no habían sido incluidos en la providencia por la que se dio trámite de audiencia a las partes y al ministerio fiscal cuando esas posibles vulneraciones han sido invocadas por las partes o el fiscal en el trámite de alegaciones (SSTC 67/1985, de 24 de mayo, FJ 1, y 84/1993, de 8 de marzo, FJ 1; y ATC 875/1985, de 5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en el presente caso la parte actora señaló en el trámite de audiencia conferido que, “resultando palmaria la pérdida sufrida por el sujeto pasivo, se violenta sin paliativos tanto el principio de igualdad (artículo 14 de la Constitución española) tal y como se indica en el auto (sic), como —en mayor medida, en nuestra opinión— el de capacidad contributiva (artículo 31.1 de la Constitución española)”. La parte demandada y el ministerio fiscal, que presentaron sus escritos de alegaciones con posterioridad, no se refirieron a esa vulneración. Con esa simple afirmación, sin mayor argumentación, de una vulneración del principio de capacidad contributiva del art. 31.1 CE, que además no se relaciona directamente con la norma cuestionada, sino con la pérdida patrimonial sufrida por el obligado tributario, no puede entenderse que el órgano judicial esté facultado para incluir en el auto de planteamiento un motivo de inconstitucionalidad que no estaba argumentado en la providencia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en relación con la vulneración del art. 31.1 CE no se cumple el requisito establecido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estos supuestos en los que el auto de planteamiento fundamenta la inconstitucionalidad de la norma en más motivos de los que fueron puestos de manifiesto a las partes, el Tribunal admite por regla general la cuestión, pero limita su análisis a los motivos de inconstitucionalidad respecto de los que se había dado audiencia a las partes en el trámite que prevé el art. 35.2 LOTC (SSTC 120/2000, de 10 de mayo, FJ 2, y 60/2010, de 7 de octubre, FJ 2; AATC 188/2003, de 3 de junio, FJ 1; 47/2004, de 10 de febrero, FJ 4; 174/2004, de 11 de mayo, FJ 1; 304/2004, de 20 de julio, FJ 2, y 393/2004, de 19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 no concurrir los motivos de inadmisión que se analizan más adelante, la presente cuestión de inconstitucionalidad solo podría ser objeto de análisis desde la perspectiva del principio general de igualdad (art. 14 CE), sino también desde la perspectiva del principio de igualdad tributaria (art. 31.1 CE) que exige un sistema tributario justo. De todas formas, la concreta argumentación desarrollada en el auto de planteamiento tampoco apunta a un tratamiento diferente en supuestos de “idéntica manifestación de riqueza” gravados por el impuesto sobre el incremento del valor de los terrenos de naturaleza urbana, sino a un tratamiento diferente con respecto a las posibilidades de rectificar las liquidaciones, por un lado, y las autoliquidaciones, por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es preciso señalar las deficiencias que se advierten en el auto de planteamiento de la cuestión de inconstitucionalidad, y que tienen como denominador común la omisión por el órgano judicial del desarrollo de los argumentos que le corresponde ofrecer a este Tribunal, de conformidad con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que, como dijimos en la STC 79/2015, de 30 de abril, FJ 3,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En suma, no basta con que el órgano judicial promotor de la cuestión de inconstitucionalidad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hemos afirmado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primera deficiencia que se advierte en el auto de planteamiento es la inexistencia de referencia alguna sobre la aplicabilidad del apartado 4 del art. 119 LGT al caso, así como de explicación de la vinculación existente entre la validez de ese apartado y la respuesta que haya de darse a la pretensión ejercitada por la parte actora. Las consideraciones relativas a los denominados juicios de aplicabilidad y relevancia que se contienen en el auto se refieren exclusivamente al apartado 3 del art. 119 LGT. Adicionalmente, el auto de planteamiento tampoco argumenta la duda de inconstitucionalidad con relación al apartado 4 del art. 119 LGT. Cualquiera de estas dos deficiencias, individualmente consideradas, justifica la exclusión del apartado 4 del art. 119 LGT del análisis de constitucionalidad que se nos propone.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otras deficiencias afectan también al juicio de aplicabilidad y relevancia, y se proyectan sobre la entera cuestión de inconstitucionalidad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 lado, el órgano judicial promotor de la cuestión de inconstitucionalidad guarda silencio en el auto de planteamiento sobre un óbice procesal, expresamente alegado por la administración demandada, que, de apreciarse su concurrencia, haría innecesario que este Tribunal se pronunciara sobre unos apartados de una norma legal que no se aplicarían a la resolución del litigio. Máxime cuando ese óbice procesal fue una de las razones fundamentales tanto de la denegación de la pretensión ejercitada en la vía administrativa como de la posterior oposición a la demanda por la administración tributaria en la vía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el procedimiento del que trae causa la presente cuestión de inconstitucionalidad, la administración demandada alegó la inadmisibilidad de la demanda por considerar que las liquidaciones impugnadas eran firmes y que, por tanto, el procedimiento de devolución de ingresos indebidos promovido por la parte actora, que califica de recurso de revisión interpuesto conforme al art. 13.1 TRLHL, resultaba extemporáneo, pues había transcurrido más de un mes desde la notificación de las mencionadas liquidaciones.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órgano judicial promotor de la cuestión de inconstitucionalidad tampoco se ha pronunciado sobre la concurrencia del presupuesto de hecho que la norma cuestionada exige para su aplicación, a pesar de que este aspecto fue expresamente controvertido en su contestación a la demanda por la administración demandada, y aun antes, en la denegación de la solicitud presentada en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suscita la duda de constitucionalidad sobre el art. 119.3 LGT en la medida en que, fuera del periodo voluntario, impide la rectificación de la declaración tributaria del propio obligado tributario. Sin embargo, tanto el organismo autónomo de gestión tributaria en la vía administrativa como la administración demandada en su contestación a la demanda han defendido que la parte actora, que es el sujeto pasivo del impuesto a título de contribuyente, no realizó la autoliquidación del impuesto ni tampoco presentó la declaración prevista en el art. 110 TRLHL, sino que la administración tributaria practicó de oficio la liquidación sobre la base de la comunicación que realizó un tercero —la mercantil Tecnotramit, S.L.— en representación del adquirente de las fincas, que está obligado a realizar esa comunicación y le interesa especialmente realizarla, pero no es el sujeto pasivo del impuesto. Esa versión de los hechos es rebatida por la parte actora, en su escrito de demanda, que sostiene que las liquidaciones se practicaron como consecuencia de una declaración del sujeto pasivo o su representante.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mejor comprensión de este punto controvertido, debe tenerse en cuenta que, si bien el vendedor del terreno como sujeto pasivo del impuesto sobre el incremento del valor de terrenos de naturaleza urbana está obligado a presentar ante el ayuntamiento correspondiente la declaración que determine la ordenanza respectiva, conteniendo los elementos de la relación tributaria imprescindibles para practicar la liquidación procedente (apartado 1 del art. 110 TRLHL), el adquirente del terreno está igualmente obligado a comunicar al ayuntamiento la realización del hecho imponible en los mismos plazos que el sujeto pasivo [apartado 6, letra b), del art. 110 TRLHL]. El cumplimiento de esta obligación del adquirente se encuentra específicamente garantizado desde el 1 de enero de 2013 por el llamado “cierre registral”, que contempla el art. 254.5 de la Ley hipotecaria: “El Registro de la Propiedad no practicará la inscripción correspondiente de ningún documento que contenga acto o contrato determinante de las obligaciones tributarias por el Impuesto sobre el Incremento de Valor de los Terrenos de Naturaleza Urbana, sin que se acredite previamente haber presentado la autoliquidación o, en su caso, la declaración, del impuesto, o la comunicación a que se refiere la letra b) del apartado 6 del artículo 110 del TRLHL”.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órgano judicial no se ha pronunciado sobre si la liquidación se efectuó como consecuencia de la declaración del sujeto pasivo del impuesto, tal como afirma la parte actora, o si se practicó como consecuencia de la comunicación de otro obligado tributario o de un tercero, como ha sostenido la administración tributaria en las vías administrativa y jurisdiccional. Y en el caso de aceptar esta segunda alternativa, tendría que haberse pronunciado sobre la aplicabilidad del precepto cuestionado, que no es el art. 119.3 LGT al que se refiere el auto de planteamiento de la cuestión, sino que sería el art. 221.3 de la misma ley, que es el que limita las posibilidades de reacción frente a liquidaciones que son consecuencia de declaraciones tributarias.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apreciado que, para poder entender debidamente efectuado el juicio de relevancia, es necesario que el órgano judicial, en el auto de planteamiento, se pronuncie de manera fundada, aunque provisional, sobre la concurrencia del presupuesto de hecho que la norma cuestionada exige para su aplicación, especialmente cuando ha sido controvertida de forma principal tanto en vía administrativa como en el procedimiento judicial a quo (AATC 71/2018, de 20 de junio, FJ 3; 9/2019, de 12 de febrero, FJ 2, y 89/2019, de 16 de julio, FJ 4), o, en su caso, descarte que concurren las causas de inadmisibilidad alegadas por las partes (AATC 14/2018, de 8 de febrero, FJ 4; 111/2018, de 16 de octubre, FJ 3, y 39/2019, de 21 de mayo,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ahora enjuiciado el órgano judicial no ha cumplido dichas exigencias. Como señalamos en el citado ATC 89/2019, “[d]e aceptar ese modo de proceder, aparte de que este Tribunal tendría que entrar a discernir sobre un aspecto de legalidad ordinaria que escapa de su competencia, se corre el riesgo de que la cuestión de inconstitucionalidad se convierta en un juicio de constitucionalidad en abstracto, desligado del proceso a quo, “lo que, cabalmente, no puede constituir nunca el objeto de un procedimiento constitucional de este tipo” (SSTC 6/2010, de 14 de abril, FJ 2, y 147/2012, de 5 de julio, FJ 3, y ATC 57/2014, de 25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no se puede entender debidamente realizado el juicio de relevancia de la disposición cuestionada en los términos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Igualmente debemos también convenir con la fiscal general del Estado que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109/2017, de 18 de julio, FJ 2, y 18/2019, de 12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por las razones que se exponen a continuación, puede apreciarse ya en este trámite liminar que la cuestión planteada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presenta como elementos de comparación dos situaciones que no son iguales, por lo que tampoco puede hablarse de una diferencia de trato. Las situaciones que se nos propone comparar con vistas a efectuar un juicio de igualdad son la situación del sujeto pasivo que abona el impuesto en virtud de una autoliquidación y posteriormente quiere revisar esa autoliquidación, por un lado, y la del sujeto pasivo que lo abona como consecuencia de su declaración tributaria y la posterior liquidación efectuada por la administración y que posteriormente quiere revisar esa liquidación, por otro. Sin embargo, no son situaciones comparables, pues el acto objeto de revisión en cada caso tiene una naturaleza diferente. La liquidación constituye un acto administrativo, que despliega plenamente los efectos propios de tales actos (presunción de validez, adquisición de firmeza en un breve plazo de tiempo, ejecutividad, etc.), mientras que la autoliquidación no representa más que un acto realizado por un particular que, por ser el sujeto pasivo del impuesto, debe colaborar obligatoriamente en su aplicación. En suma, al tratarse de actos de distinta naturaleza, administrativa en un caso y privada en el otro, no pueden compararse válidamente las diferentes posibilidades de revisión que el ordenamiento jurídico reconoce al sujeto pasivo del impuesto, ni en consecuencia las diferencias existentes podrán vulnerar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Incluso aceptando como hipótesis, a efectos meramente dialécticos, que se trata de situaciones comparables desde la concreta perspectiva que subyace en la argumentación del auto de planteamiento —las posibilidades de reacción frente a una circunstancia sobrevenida, como es la declaración de inconstitucionalidad y nulidad de la aplicación del impuesto sobre el incremento del valor de los terrenos de naturaleza no urbana a situaciones de inexistencia de incremento de valor que se pronunció en la STC 59/2017, de 11 de mayo—, la diferencia de trato entre las posibilidades de revisión existentes en una y otra situación no carecería de una justificación objetiva y razonable, que se fundamentaría justamente en la diferente naturaleza de los actos de aplicación de los tributos que son objeto de revisión: actos firmes y consentidos en un caso, actos de naturaleza estrictamente privada en el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debe señalarse que no todas las diferencias que existen en cuanto a las posibilidades de revisión o reconsideración de liquidaciones y autoliquidaciones son siempre favorables para los contribuyentes que tributan según el sistema de autoliquidación y siempre perjudiciales para los contribuyentes que tributan según el sistema de declaración y posterior liquidación administrativa. Es cierto que, en principio, la rectificación de las autoliquidaciones puede ser instada en la práctica durante un periodo de tiempo más prolongado (cuatro años) que la revisión de las liquidaciones (un mes ex arts. 223.1 LGT y 14.2 TRLHL). No obstante, esta ventaja comparativa no es incondicional ni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 lado, está subordinada a una importante condición: que la administración no haya practicado antes una liquidación provisional o definitiva. Si se ha practicado una liquidación provisional, la rectificación solo es posible “si la liquidación provisional ha sido practicada por consideración o motivo distinto del que se invoque en la solicitud del obligado tributario” (art. 126.3 del reglamento general de las actuaciones y los procedimientos de gestión e inspección tributaria y de desarrollo de las normas comunes de los procedimientos de aplicación de los tributos, aprobado por el Real Decreto 1065/2007, de 27 de julio), pues con posterioridad todavía pueden practicarse nuevas liquidaciones provisionales sobre aspectos no abordados en las liquidaciones provisionales anteriores. Y si se ha practicado una liquidación definitiva (art. 126.2 del citado real decreto), las posibilidades de rectificación se equiparan plenamente a las que tiene el sujeto pasivo en el sistema de declaración y posterior liquidación administrativa. En definitiva, en el sistema de gestión del tributo mediante autoliquidación el contribuyente solo puede instar la rectificación de aspectos sobre los que no se haya pronunciado la administración y, una vez practicada la liquidación definitiva, no dispone de más posibilidades de rectificación que las que existen en el sistema de gestión del tributo mediante declaración y posterior liquidación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la mencionada ventaja comparativa cuenta con una importante excepción: los defectos graves y manifiestos que afecten a las liquidaciones y que encajen en las causas de nulidad de pleno derecho que se establezcan expresamente en disposiciones con rango de ley se pueden hacer valer sin limitación temporal alguna (art. 217 LGT) y, por tanto, más allá del plazo en que se permite la rectificación de las autoliquidaciones. Esta importante excepción corrobora la idea de que no son comparables las dos situaciones que el órgano judicial promotor de la cuestión de inconstitucional trae a colación y considera incompatibles con el principio de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