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129</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28 de octubre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2537-2019 promovido por la entidad Penrei Inversiones,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22 de abril de 2019, tuvo entrada en el registro general de este Tribunal Constitucional un escrito de la procuradora doña Blanca Berriatua Horta, en representación de la entidad Penrei Inversiones, S.L., por el que interpuso recurso de amparo contra el auto de 21 de septiembre de 2018 del Juzgado de Primera Instancia e Instrucción núm. 5 de Lorca, que inadmitió por extemporánea la demanda de oposición a la ejecución hipotecaria promovida por la sociedad recurrente en amparo, y contra el auto del mismo juzgado, de 27 de febrero de 2019, que desestimó el recurso de reposición sucesivamente interpuesto contra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21 de septiembre de 2018, el Juzgado de Primera Instancia e Instrucción núm. 5 de Lorca dictó un auto en el procedimiento de ejecución hipotecaria núm. 362-2018 por el que acordó: “Inadmitir a trámite la oposición formulada por la parte ejecutada Penrei Inversiones, S.L., Euroinversiones Inmobiliarias Costa Sur, S.L.”, advirtiendo en pie de recurso que contra dicha resolución cabía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establece en el artículo 134 de la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 Establece el artículo 695 LEC, que la parte ejecutada pueda oponerse al despacho de la ejecución en los términos previstos en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dictó auto el 27 de febrero de 2019 desestimándolo, con confirmación de la resolución recurrida, en virtud de los motivos expresados en su razonamiento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siendo indiscutible la condición de personas jurídicas de las recurrentes, las mismas desde el 1 de enero de 2017 (disposición transitoria cuarta de la Ley 42/2015, de 5 de octubre, de reforma de la LEC) están obligadas a relacionarse con la administración de justicia por medios electrónicos [art. 14. 2 a) de la Ley 39/2015, de procedimiento administrativo común de las administraciones públicas, y art. 273. 3 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consta que la notificación se puso a disposición de las recurrentes en fecha 13 de junio de 2018 no accediendo al contenido hasta el día 25 de julio de 2018 respecto a Penrei Inversiones, S.L., y el día 26 de julio de 2018 a Euroinversiones Inmobiliarias Costa Sur, S.L. (fuera de los tres días que establece la normativa procesal), presentando los escritos de oposición a la ejecución en fecha 31 de julio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“Notifíquese esta resolución a las partes personadas, haciéndoles saber que es firme, y contra la misma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no ser notificada personalmente la demanda de ejecución hipotecaria, otorgándose efecto a la remisión de un correo electrónico por un servicio de notificaciones electrónicas que carece de los requisitos esenciales para considerarse un acto de notificación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se afirma que cuando es el primer emplazamiento, y por tanto todavía aquella “no ha tenido ninguna relación con el juzgado correspondiente en este especial y concreto procedimiento”, ha de practicarse el acto mediante cédula de emplazamiento o citación con entrega en papel de la documentación correspondiente, conforme establece el art. 273 LEC, en relación con los arts. 135, 152, 162 y 155 de la misma norma. El último precepto citado,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el recurso, por lo demás, que incluso la notificación realizada careció de las formalidades necesarias en las comunicaciones electrónicas. Sobre el auto del 27 de febrero de 2019, que desestimó la reposición, se aduce que, con independencia de que las personas jurídicas hayan de relacionarse con la administración en general por medios electrónicos, en ningún precepto de la Ley de enjuiciamiento civil se dice que al proceso civil se le apliquen normas del proceso administrativo, pues en el ámbito procesal civil existen normas propias, que resultaron incumplidas.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de todo ello, se solicita de este Tribunal Constitucional que, con estimación del amparo, acuerde la nulidad de ambas resoluciones judiciales y ordene reponer las actuaciones al momento previo al dictado de la primera de ellas, a fin de que el juzgado a quo admita a trámite la demanda de oposición al despacho de ejecución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se solicitó “la suspensión de la continuación del procedimiento de ejecución hipotecaria 362-2018 seguido ante el Juzgado de Primera Instancia e Instrucción núm. 5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Sección Cuarta, de este Tribunal Constitucional, dictó providencia el 16 de septiembre de 2019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diríjase atenta comunicación al Juzgado de Primera Instancia e Instrucción núm. 5 de Lorca a fin de que, en plazo que no exceda de diez días, remita certificación o fotocopia adverada de las actuaciones correspondientes a la ejecución hipotecaria núm. 362-2018; debiendo emplazar,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testimonio de los particulares necesarios, fórmese pieza separada de suspensión en la que se acordará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Cuarta de este Tribunal en la misma fecha de la admisión del recurso, el 16 de setiembre de 2019,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entidad recurrente presentó su escrito de alegaciones con fecha 25 de septiembre de 2019,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o en su caso fuera adjudicada a la propia demandante del procedimiento de ejecución hipotecaria,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de persistir estas, “la desposesión del bien ejecutado, conllevaría a situaciones irreversibles, con un inevitable perjuicio” para la sociedad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ante este Tribunal Constitucional formalizó su escrito de alegaciones en esta pieza el 27 de septiembre de 2019, interesando que se adopte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juicio, la suspensión solicitada comportaría la paralización del procedimiento ejecutivo que, por su propia naturaleza, goza de las características de celeridad y sumariedad, siendo mucho más eficaz en su criterio, para conseguir el efecto protector deseado,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adquirente quede especialmente protegido por su buena fe en la adquisición. Cita en apoyo de su petición el art. 56.3 LOTC, que permite al Tribunal adoptar toda medida que evite que el recurso de amparo pueda perder su finalidad, así como el ATC 95/2015, de 25 de mayo, FJ 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362-2018, seguido en el Juzgado de Primera Instancia e Instrucción núm. 5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 así como en el ATC 85/2019, de 15 de julio,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362-2018 seguido en el Juzgado de Primera Instancia e Instrucción núm. 5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octubre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