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29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5198-2019,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septiembre de 2019, el procurador de los tribunales don Carlos Estévez Sanz, en nombre y representación de don Jordi Turull i Negre, interpuso demanda de amparo contra el acuerdo de la mesa del Congreso de los Diputados de 11 de junio de 2019, por el que se desestima la solicitud de reconsideración presentada contra el acuerdo de la mesa de 24 de mayo, en relación con la declaración de suspensión del diputado don Jordi Turull i Negre.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marzo de 2018, el magistrado instructor de la causa especial núm. 20907-2017 dictó auto acordando, entre otros extremos, declarar procesado por los presuntos delitos de rebelión del art. 472 y concordantes del Código penal al ahora recurrente, que se encontraba en situación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concurrió a las elecciones a Cortes Generales celebradas el 28 de abril de 2019, en la candidatura presentada por Junts per-Catalunya para el Congreso de los Diputados, siendo proclamado diputado por la junta electoral provincial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21 de mayo de 2019 tuvo lugar la sesión constitutiva del Congreso de los Diputados en la que tomó parte el recurrente. Tras adquirir la condición de diputado, la mesa del Congreso de los Diputados, en la sesión del día 24 de mayo de 2019, adoptó el acuerdo de “declarar automáticamente suspendidos en el ejercicio del cargo y, por tanto, en los derechos y deberes establecidos en el reglamento de la Cámara, a los Excmos. Sres. don Oriol Junqueras i Vies, don Josep Rull i Andreu, don Jordi Sànchez i Picanyol y don Jordi Turull i Negre, con efectos desde el 21 de mayo de 2019, en el que adquirieron la plena condición de diputados, por concurrir las circunstancias necesarias para la aplicación del artículo 384 bis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el acuerdo anterior se presentó solicitud de reconsideración, y escrito de ampliación de la misma, que fue desestimado por acuerdo de la mesa del Congreso de los Diputados de 11 de junio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aduce que los acuerdos de la mesa del Congreso de los Diputados de 24 de mayo y de 11 de junio de 2019 han vulnerado: a) el art. 23.2 CE, en la vertiente del derecho a ejercer el cargo político de diputado en condiciones de igualdad y, correlativamente, el derecho de los ciudadanos a participar en los asuntos públicos a través de sus legítimos representantes del art. 23.1 CE; b) el derecho a participar en la vida democrática de la Unión Europea que contempla el art. 10.3 del Tratado de la Unión Europea, y c) el derecho a la presunción de inocencia del art. 24.2 CE, en relación con el art. 48 de la Carta de derechos fundamentales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solicita la suspensión cautelar de los acuerdos de la mesa del Congreso de los Diputados conforme al art. 56.2 de la Ley Orgánica del Tribunal Constitucional (LOTC), por considerar que los mismos causan un daño irreparable al recurrente y a los electores que pueden hacer perder al recurso de amparo su efectividad. Además, afirma que la sentencia que se dicte en la causa en la que se encuentran procesados ante el Tribunal Supremo hará perder su finalidad al presente recurso de amparo, sea cual sea el sentido de la sentencia, en los términos del art. 56.2 LOTC, si no se accede a esta petición de medida cautelar. A ello añade que los acuerdos de la mesa del Congreso de los Diputados han provocado la alteración de la composición del Congreso de los Diputados mientras dura la suspensión de la condición de diputado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la suspensión en el ejercicio del cargo vacía de contenido el derecho fundamental a la representación política de quienes les han elegido, concurriendo, no sólo el daño al recurrente, sino un daño colectivo de gran trascendencia que afecta a un derecho fundamental reconocido en el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recurrente solicita la suspensión cautelar de los acuerdos de la mesa del Congreso de los Diputados impugnados, en la resolución de admisión a trámite del recurso de amparo, con aplicación de lo previsto en el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 este Tribunal, por sendas providencias de 2 de octubre de 2019, acordó recabar para sí el conocimiento del recurso de amparo y la admisión a trámite de la demanda de amparo, apreciando que concurre en el mismo una especial trascendencia constitucional (art. 50.1 LOTC) porque el recurso plantea un problema o afecta a una faceta de un derecho fundamental sobre el que no hay doctrina de este Tribunal [STC 155/2009, FJ 2 a)] y porque el asunto suscitado trasciende del caso concreto porque pudiera tener unas consecuencias políticas generales [STC155/2009, FJ 2 g)]. Además, en relación con la solicitud de suspensión de las resoluciones recurridas, el Pleno no aprecia la urgencia excepcional a la que se refiere el art. 56.6 LOTC, que justificaría la adopción de la medida cautelar inaudita parte. A fin de resolver sobre la misma, acordó formar la oportuna pieza separada, concediendo un plazo de tres días al ministerio fiscal y al solicitante de amparo para que efectuasen las oportunas alegaciones respecto de dicha petición (art. 56. 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11 de octubre de 2019, presentó alegaciones en las que interesa se aprecie la pérdida de objeto del incidente de suspensión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concurre, en relación con la solicitud de suspensión cautelar, una circunstancia sobrevenida a la presentación del recurso que hace que dicha solicitud haya perdido su objeto. Recuerda que el 24 de septiembre de 2019 se publicó en el “BOE” el Real Decreto 551/2019, de disolución del Congreso y del Senado constituidos en las elecciones de 28 de abril de 2019 y de convocatoria de las elecciones a ambas Cámaras el 10 de noviembre de 2019. De ello resulta que los acuerdos impugnados de la mesa del Congreso de los Diputados, de 24 de mayo y 11 de junio de 2019, han agotado todos los efectos que podían producir respecto de la suspensión del ejercicio del cargo de diputado del recurrente elegido en las elecciones de 28 de abril de 2019; carece pues de objeto la medida cautelar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el ministerio fiscal solicita que se deniegue la medida cautelar. El recurrente sustenta los perjuicios irreparables que justificarían la suspensión cautelar, en la efectiva y permanente lesión del derecho fundamental al ejercicio del cargo parlamentario. Por ello, afirma el ministerio fiscal que no es posible acordar suspensión interesada en cuanto que ello supondría anticipar el pronunciamiento sobre la cuestión de fondo relativa a la lesión de los derechos fundamentales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amparo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efectuar pronunciamiento alguno en relación con la solicitud de suspensión de los actos impugnados en este proceso constitucional, pues, como ha señalado este Tribunal (ATC 68/2018, de 20 de junio, FJ 2), este pronunciamiento “solo procede respecto de resoluciones o disposiciones que son susceptibles de producir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pone de relieve el ministerio fiscal, por Real Decreto 551/2019, de 24 de septiembre, han quedado disueltos el Congreso de los Diputados y el Senado constituidos el día 28 de abril de 2019, quedando en consecuencia concluido el mandato de los diputados entonces electos (art. 68.4 CE), entre ellos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declarado la pérdida de objeto de los incidentes de suspensión en relación con disposiciones que hayan agotado sus efectos antes de ser recurridas (ATC 185/2015, de 3 de noviembre), o que hayan sido derogadas (AATC 354/1989, de 20 de junio, FJ único; 224/2009, de 27 de julio, FJ 1; 57/2010, de 19 de mayo, FJ único; 87/2013, de 23 de abril, FJ único; 244/2013, de 22 de octubre, FJ único, y 63/2015, de 17 de marzo, FFJJ 4 y 5). Asimismo, ha apreciado la pérdida de objeto en los casos en los que las resoluciones recurridas hayan sido ejecutadas (AATC 288/2007, de 18 de junio, FJ único; 241/2013, de 21 de octubre, y 1/2016, de 18 de enero, entre otros muchos); no puedan ejecutarse al haber transcurrido el momento en el que, conforme a sus propios términos, podían surtir efectos (ATC 54/2015, de 3 de marzo); hayan sido revocadas con posterioridad a su impugnación (ATC 68/2018); o que los acuerdos no se encuentren en vigor (AATC 24/2019 y 25/2019, ambos de 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ha de llegarse en el presente caso, en el que la situación es equiparable a aquellas que contemplan las resoluciones del Tribunal que se han invocado. Los efectos de los acuerdos de la mesa del Congreso de los Diputados de 24 de mayo y de 11 de junio de 2019 se han agotado en el momento de resolver el incidente de suspensión. Así, este incidente ha perdido objeto al haber concluido la legislatura (AATC 235/2007, de 7 de mayo; 1/2016, de 18 de enero, y 60/2019, de 17 de junio), pues tal circunstancia ha determinado la pérdida de la condición de diputado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5198-2019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