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2560-2019, planteada por la Sección Primera de la Sala de lo Contencioso-Administrativo del Tribunal Superior de Justicia de Extremadura, respecto del art. 11.3.1 b), párrafo segundo, de la Ley 15/2001, de 14 de diciembre, del suelo y ordenación territorial de Extremadura, en la redacción dada por la Ley 9/2011, de 29 de marzo, y la disposición adicional única de esta última ley. Han comparecido y formulado alegaciones la Junta y la Asamblea de Extremadura, la fiscal general del Estado, la entidad Marina Isla de Valdecañas, S.A., las comunidades de propietarios de los complejos residenciales norte, centro y sur de la “Isla de Valdecañas” y la Asociación para la Defensa de la Naturaleza y los Recursos de Extremadura.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de 2019 tuvo entrada en el registro general de este Tribunal un oficio de la letrada de la administración de justicia de la Sección Primera de la Sala de lo Contencioso-Administrativo del Tribunal Superior de Justicia de Extremadura, que acompañaba el auto de 9 de abril de 2019, dictado por aquel órgano judicial, así como testimonio del procedimiento ordinario núm. 1375-2011, recaído en el mismo. La resolución judicial plantea cuestión de inconstitucionalidad sobre el art. 11.3.1 b), párrafo segundo de la Ley 15/2001, de 14 de diciembre, del suelo y ordenación territorial de Extremadura, en la redacción dada por la Ley 9/2011, de 29 de marzo (en lo sucesivo, Ley 9/2011),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núm. 195/2011, de 9 de marzo, dictada por la Sala de lo Contencioso-Administrativo del Tribunal Superior de Justicia de Extremadura y recaída en el recurso núm. 753-2007, interpuesto por la Asociación para la Defensa de la Naturaleza y los Recursos de Extremadura (ADENEX), declaró la nulidad del Decreto del Consejo de Gobierno de la Junta de Extremadura 55/2007, de 10 de abril, por el que se aprobó definitivamente el proyecto de interés regional (PIR) “Complejo turístico, de salud, paisajístico y de servicios Marina Isla de Valdecañas”, promovido por la mercantil Marina Isla de Valdecañas, S.A., por no ajustarse al ordenamiento jurídico. Asimismo, la sentencia ordenó la reposición de los terrenos a la situación anterior a la aprobación de dicho proyecto. En la misma fecha, la Sala dictó, también, la Sentencia núm. 196/2011, de idéntico contenido a la anterior, en respuesta al recurso núm. 561-2007, interpuesto contra el mismo proyecto por la asociación “Ecologistas en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proyecto de interés regional declarado nulo era la construcción de un complejo turístico en los términos municipales de El Gordo y Berrocalejo (Cáceres), en una isla de 134,5 hectáreas de superficie existente en la presa de Valdecañas, que está integrada en la zona especial de protección de aves (ZEPA) ES0000329, denominada “Embalse de Valdecañas”, así como en una masa de agua declarada de lugar de importancia comunitaria  ES4320068 “Márgenes de Valdecañas”. En concreto, la finalidad del proyecto de interés regional era la construcción, en esa superficie, de dos hoteles de 150 habitaciones, 250 bungalós, 310 viviendas unifamiliares y cinco viviendas en parcelas de 2.000 m2. Además, se instalarían equipamientos deportivos y de ocio, consistentes en un campo de golf de 18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la formación de una playa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Extremadura, sobre la base de que los proyectos de interés regional requieren para su validez la concurrencia de un objetivo de los establecidos en la ley, una declaración de su necesidad de interés regional y una declaración de la utilidad pública o interés social de aquel objetivo, consideró que: i) el proyecto de interés regional no quedaba amparado en ninguno de los concretos objetivos que podrían legitimarlo, conforme al art. 60 de la Ley 15/2001, en la redacción vigente al tiempo de su enjuiciamiento; ii) faltaba la justificación del interés regional, de la utilidad pública y, lo que es más decisivo a los efectos de la naturaleza del proyecto de interés regional aprobado, de la oportunidad de recalificar unos terrenos de especial protección como suelo urbanizable; y iii) los terrenos afectados por el proyecto estaban integrados en la Red Natura 2000 y sometidos, por ello, a un régimen de especial protección por la legislación sectorial, que los califica como suelo no urbanizable de especial protección, añadiendo la Sala que esa clasificación es de configuración legal e indisponible para el planificador.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Extremadura fue confirmada por la de la Sala de lo Contencioso-Administrativo del Tribunal Supremo de 29 de enero de 2014, recaída en el recurso de casación núm. 2940-2011. En el escrito de interposición del recurso se había alegado que la mera inclusión de unos terrenos en la Red Natura 2000 no implicaba necesariamente su condición de suelo no urbanizable de protección especial, ni lo hacía totalmente incompatible con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de lo Contencioso-Administrativo del Tribunal Supremo, con remisión a pronunciamientos previos, razonó que la inclusión de unos terrenos, de acuerdo con la normativa europea, en una zona de especial protección de las aves o en el ámbito de un lugar de interés comunitario y su afección a la Red Natura 2000 sí comportaba la sujeción de esos terrenos a unos regímenes de protección que, de conformidad con la normativa estatal sobre suelo, hace preceptiva su clasificación como suelo no urbanizable de especial protección, incompatible con la urbanización. Una vez declarada firme la sentencia de instancia, se abrió el trámite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9/2011, de 29 de marzo, se modificó el art. 11 de la Ley 15/2001, para incorporar un nuevo párrafo al apartado 3.1 b),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de 9/2011, por su parte, establecía un procedimiento de homologación para los instrumentos de ordenación del territorio y de ordenación urbanística vigentes a la fecha de entrada en vigor de dicha ley; procedimiento que se siguió en relación con el proyecto de interés regional promovido por Marina Isla de Valdecañas, S.A. La homologación fue aprobada por resolución de la comisión de urbanismo y ordenación del territorio de Extremadura de 28 de julio de 2011 (“DOE” núm. 185, de 26 de septiembre de 2011), que declaró el proyecto adecuado a la nueva redacción de la Ley 15/2001 introducida por la Ley 9/2011, así como al nuevo objetivo de los proyectos de interés regional, que amparaba los “proyectos alejados de los núcleos urbanos en los que se promueva un desarrollo urbanístico asociado al fomento de intereses turísticos, de ocio, deportivos o similares”, inciso este que fue incorporado al art. 60.2 [nueva letra e)] por la Ley 9/2010,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fue impugnada, entre otras entidades, por ADENEX y dio lugar al procedimiento ordinario núm. 1375-2011, dentro del cual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14 de febrero de 2019, la Sección Primera de la Sala de lo Contencioso-Administrativo del Tribunal Superior de Justicia de Extremadura, en el seno del procedimiento de referencia, acordó oír a las partes personadas y al Ministerio Fiscal sobre la procedencia de plantear una cuestión de inconstitucionalidad acerca de si el art. 11.3.1 b), párrafo segundo de la Ley 15/2001, introducido por la Ley 9/2011, así como la disposición adicional única de esta ley, podían vulnerar los arts. 24.1, 117, 118 y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asociación ADENEX mostraron su conformidad con el planteamiento de la cuestión de inconstitucionalidad. Por el contrario, las comunidades de propietarios de los complejos residenciales de la “Isla de Valdecañas”, la mercantil Marina Isla de Valdecañas, S.A., y el letrado de la Junta de Extremadura interesaron que no fuera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9 de abril de 2019, la Sección Primera de la Sala de lo Contencioso-Administrativo del Tribunal Superior de Justicia de Extremadura acordó promover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la Sala se refiere al preámbulo de la Ley 9/2011, que modificó la Ley 15/2001. Sostiene que la vinculación entre las fechas de las sentencias (9 de marzo de 2011) y de dicha ley (29 del mismo mes) acreditan que la modificación del art. 11 Ley 15/2001 y el procedimiento de homologación previsto en la disposición adicional única de la Ley 9/2011 tienen por finalidad eludir el fallo de las sentencias y dar cobertura legal al proyecto de interés regional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continuación, la normativa estatal sobre suelo aplicable ratione temporis, que es el Real Decreto Legislativo 2/2008, de 20 de junio, que aprobó el texto refundido de la ley del suelo (en adelante, TRLS 2008). En particular, menciona sus arts. 12.2 y 13.4, que tienen el carácter de legislación básica, conforme a la disposición final primera de aquella norma. El primero de los preceptos se refiere al suelo en situación rural, que incluye, entre otros, los que están preservados de transformación por la legislación de la naturaleza o los que deban quedar sujetos a tal protección, conforme a la ordenación territorial y urbanística, por sus valores ecológicos. Por su parte, el art. 13.4 menciona expresamente los espacios incluidos en la Red Natura 2000, cuya delimitación solo podrá alterarse —se aclara— cuando lo justifiquen los cambios provocados por su evolución natural, científicamente demostrada, y a través del procedimiento establecido, que incluye un trámite de información pública y la aceptación de la propuesta de descatalogación por la Comisión Europea. Las prescripciones citadas —apunta la Sala— se mantienen sin cambios sustanciales en los arts. 13 y 21 del Real Decreto Legislativo 7/2015, de 30 de octubre, por el que se aprueba el vigente texto refundido de la Ley de suelo y rehabilitación urbana (en adelante,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parte de que el objeto del procedimiento es la homologación del proyecto de interés regional, aprobada por la Junta de Extremadura con base en la disposición adicional única de la Ley 9/2011 y la nueva redacción del art. 11.3.1 b) de la Ley 15/2001. Según refiere, la Ley 9/2011 ha permitido la homologación del proyecto anulado por las sentencias del Tribunal Superior de Justicia de Extremadura y del Tribunal Supremo, haciendo posible la transformación urbanística de un suelo no urbanizable de especial protección por formar parte de la Red Natura 2000. Considera, por tanto, que la vinculación entre el fallo y la norma legal cuestionada es evidente. La Sala aclara que la cuestión no es abstracta, pues debe pronunciarse sobre la calificación de un suelo sobre el que se realiza una transformación urbanística que juzga incompatible con la normativa estatal y con el propio art. 11 de la Ley 15/2001 hasta su modificación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puntualiza que la aprobación de la Ley 11/2018, de 21 de diciembre, de ordenación territorial y urbanística sostenible de Extremadura, actualmente en vigor, no afecta al enjuiciamiento que debe hacerse, ya que el acto de homologación se dictó estando vigente la Ley 15/2001, en la redacción dada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Concretando las dudas de constitucionalidad, la Sala sostiene, en primer lugar, que la norma cuestionada desconoce la legislación básica del Estado por permitir que suelos que claramente tienen la clasificación de no urbanizables de protección ambiental, que forman parte de la Red Natura 2000 por los valores en ellos presentes, sean objeto de transformación urbanística. El art. 11.3.1 b) de la Ley 15/2001 incurre en contradicción al otorgar la máxima protección a los suelos que la ameritan por razón de sus valores ambientales, naturales o paisajísticos, donde no cabe duda que se incardinan los terrenos incluidos en la Red Natura 2000, para, posteriormente, impedir esa protección al permitir un desarrollo urbanístico claramente incompatible con aquel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tal contradicción, la Sala entiende que los preceptos cuestionados contravienen los arts. 12.2 a) y 13.4 TRLS 2008; preceptos que han sido dictados al amparo de las competencias estatales reconocidas en los arts. 149.1.1, 13, 18 y 23 CE, en virtud de las cuales el Estado tiene la competencia exclusiva para definir el contenido y los usos y facultades del suelo rural, sin que la comunidad autónoma pueda desconocerlos.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segundo lugar, el auto argumenta que la Ley 9/2011 tiene por finalidad eludir el cumplimiento de las sentencias del Tribunal Superior de Justicia y del Tribunal Supremo. La referencia expresa que hace la exposición de motivos a “recientes pronunciamientos jurisdiccionales” —que no pueden ser otros que los de 9 de marzo de 2011 y 29 de enero de 2014— y la regulación de un procedimiento de homologación, le llevan a concluir que el objetivo específico es ofrecer una vía de regularización del proyecto de interés regional declarado nulo. La disposición adicional única de la Ley 9/2011 está refiriéndose a proyectos declarados nulos o anulados, puesto que si un instrumento de ordenación fuera válido no tendría que ser validado u homologado.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confirma, a la vista de la mención específica que se introduce en la Ley 15/2001 para los terrenos Red Natura 2000. El Tribunal concluye que, si se mencionan únicamente este tipo de terrenos, que deberían contar precisamente con el mayor grado de protección, es para englobar a los afectados por el proyecto de interés regional “Complejo turístico, de salud, paisajístico y de servicios Marina Isla de Valdecañas”.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auto concluye que la Ley 9/2011 vulnera el derecho a obtener la tutela judicial efectiva (art. 24.1 CE) y el ejercicio de la función jurisdiccional, que corresponde exclusivamente al Poder Judicial (art. 117.1 CE). Al mismo tiempo, afirma que dicha ley no es una disposición general, sino una ley singular prevista para un caso específico, con la intención de eludir la ejecución de las sentencias recaídas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mediante providencia de 4 de junio de 2019, admitir a trámite la cuestión de inconstitucionalidad planteada y, con arreglo al art. 10.1 c) de la Ley Orgánica del Tribunal Constitucional (LOTC), reservar para sí su conocimiento. Conforme establece el art. 37.3 LOTC, decidió dar traslado de las actuaciones recibidas al Congreso de los Diputados y al Senado, por conducto de sus presidentes, al Gobierno, por conducto de la ministra de Justicia y a la fiscal general del Estado, así como a la Junta y a la Asamblea de Extremadura, por conducto de sus presidentes, al objeto de que, en el improrrogable plazo de quince días, pudieran personarse en el proceso y formular las alegaciones que estimaran convenientes. Asimismo, resolvió comunicar la providencia a la Sección Primera de la Sala de lo Contencioso-Administrativo del Tribunal Superior de Justicia de Extremadura, a fin de que, de conformidad con el art. 35.3 LOTC, el proceso permaneciera suspendido hasta que este Tribunal resolviera definitivamente la presente cuestión. Por último, se acordó publicar la incoación de la cuestión en el “Boletín Oficial del Estado” y en el “Diario Oficial de Extremadura” (lo que tuvo lugar en el “BOE” núm. 140, de 12 de junio de 2019, y en el “DOE” núm. 119, de 21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13 de junio de 2019, la presidenta del Congreso de los Diputados ponía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mediante escrito registrado el 21 de junio de 2019, el presidente del Senado comunicó la personación de la cámara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junio de 2019 tuvo entrada en el registro general de este Tribunal el escrito del abogado del Estado, por el que se persona en el procedimiento, a los efectos de que, en su día, le sean notificadas las resoluciones que en aquel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fechas 26 y 28 de junio de 2019, tuvieron entrada en el registro de este Tribunal los escritos de personación de la asociación ADENEX y de las comunidades de propietarios de los complejos residenciales norte, centro y sur de la “Isla de Valdecañas”. Asimismo, el día 2 de julio de 2019 quedó registrado el escrito de personación de la mercantil Marina Isla de Valdecañas, S.A. A todas ellas, este Tribunal acordó tenerlas por personadas y, conforme establece el artículo 37.2 LOTC, concederles un plazo de quince días para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julio de 2019 presentó sus alegaciones la representación procesal de la Junta de Extremadura argumentando,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al contexto normativo y socioeconómico en el que se inserta la modificación legislativa cuestionada. Afirma esta representación que nace dicha norma con la clara y única voluntad de clarificar el alcance del art. 11 de la Ley 15/2001 y el marco de legalidad de los instrumentos de planeamiento, tras las dudas interpretativas que se habían advertido. Niega que se trate de una ley singular para legalizar el proyecto de interés regional de la “Isla de Valdecañas”, pues responde a la necesidad de dar seguridad jurídica al marco normativo en el que ha de gestionarse el territorio extremeño incluido en la Red Natura 2000 (una tercera parte del territorio autonómico). Esto requiere cohonestar la protección del medio ambiente con el desarrollo de un territorio azotado por la despoblación.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respuesta que daba la redacción original del precepto al equilibrio entre intereses diversos no era satisfactoria y así se puso de manifiesto en los procesos judiciales en torno al proyecto de interés regional citado, que fue solo el instrumento que evidenció la necesidad de una clarificación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los letrados del gobierno autonómico examinan el bloque de constitucionalidad aplicable para resolver la cuestión, excluyendo del canon de constitucionalidad el artículo 13.4 TRLS 2008 —relativo a la utilización del suelo rural— al entender que ha sido derogado por el vigente texto refundido de la Ley de suelo. Es por ello que no tiene sentido declarar inconstitucional una norma exclusivamente en razón de un precepto que ya no está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concluyen que la Ley 9/2011 es compatible con el citado bloque de constitucionalidad, pues el carácter reglado del suelo no urbanizable no puede llevar al automatismo de excluir de transformación a todos los terrenos integrados en la Red Natura 2000. Para ello, parten del art. 12.2 TRLS 2008 y analizan si la norma extremeña incurre en una contradicción insalvable con este precepto estatal. Argumentan, con apoyo en la doctrina de este Tribunal (SSTC 61/1997, de 20 de marzo; 164/2001, de 11 de julio, y 28/2017, de 16 de febrero), que la normativa básica estatal no pretende imponer una determinada clasificación del suelo. El tenor del citado art. 12.2 TRLS 2008 no permite concluir que todos los terrenos en los que concurran valores ambientales deban ser clasificados como suelo no urbanizable especialmente protegido; ni siquiera exige que deban encontrarse, en todo caso, en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autonómico equipara la modificación introducida por la Ley 9/2011 con la que hizo el art. 12 TRLS 2008, en relación con el art. 9.1 de la Ley 6/1998, de 13 de abril, sobre régimen del suelo y valoraciones, con la cual la inclusión de los terrenos en la condición de suelo no urbanizable ya no se hacía depender de la concurrencia de unos valores que determinaran un régimen de protección incompatible con la transformación, sino de que la legislación sectorial aplicable la excluyera expresamente. Así pues, hay que atender a la legislación sectorial para determinar si unos terrenos integrados en la Red Natura 2000 están por esta sola razón excluidos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citan la Directiva 92/43/CEE, del Consejo, de 21 de mayo de 1992 (art. 6) y la Ley 42/2007, de 13 de diciembre, del patrimonio natural y de la biodiversidad (art. 46). A juicio de los letrados autonómicos, la legislación sectorial medioambiental, lejos de excluir la posibilidad de transformación urbanística para ese tipo de terrenos, la prevé, pero, evidentemente, solo cuando no cause perjuicio a la integridad del espacio en cuestión. Lo cual se ratifica en el art. 3 del Real Decreto Legislativo 1/2008, de 11 de enero, por el que se aprueba el texto refundido de la Ley de evaluación de impacto ambiental de proyectos, que era la norma vigente en dicha materia al tiempo de aprobarse la cuestionada Ley 9/2011. En dicho precepto se regula la posibilidad de que un proyecto público o privado afecte a la Red Natura 2000, para lo que se exige una previa declaración de impacto ambiental. De igual forma, la actual Ley 21/2013, de 9 de diciembre, de evaluación ambiental, incluye, entre los proyectos sometidos a evaluación, los que se desarrollen en espacios naturales protegidos, Red Natura 2000 y áreas protegidas por instrumentos internacionales, según la citada Ley 42/2007. En coherencia con dicha norma, la Ley 16/2015, de 23 de abril, de protección ambiental de Extremadura, también sujeta a dicha evaluación los proyectos en espacios integrados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los espacios de la Red Natura 2000, según la Ley 8/1998, de 26 de junio, de conservación de la naturaleza y de espacios naturales de Extremadura, están “zonificados” en función de las medidas de conservación establecidas, es decir, no tienen un régimen de protección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tacha de que la Ley 9/2011 es singular y tiene por fin eludir los pronunciamientos judiciales recaídos en el proceso a quo, los letrados del gobierno de Extremadura excluyen que se trate de una ley de destinatario o supuesto único, puesto que regula la clasificación del suelo con carácter general. Tiene la misma generalidad que la Ley 15/2001, que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un tercio del territorio extremeño está integrado en la red ecológica en cuestión, afectando a sesenta y dos municipios, y que, entre la aprobación de la Ley 15/2001 y la reforma de 2011, se habían tramitado modificaciones o revisiones de trece planes generales o normas subsidiarias. Además, existen núcleos urbanos completos incluidos en el ámbito de una zona especial de protección de aves, que necesitan de un marco legal que permita su crecimiento ordenado. Subrayan que el procedimiento de homologación alcanza a cualesquiera instrumentos de ordenación que deban declararse conformes con cualquier modificación de la Ley 15/2001, sea la introducida por la Ley 9/2011 o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establecer un marco homogéneo para cuantos proyectos afecten a espacios protegidos. El preámbulo de la ley, aunque alude a los recientes pronunciamientos judiciales, expresa que la finalidad de la norma es aclarar el art. 11 de la Ley 15/2001, haciendo una interpretación auténtica del mismo, sin innovar el ordenamiento. La única conexión con los pronunciamientos judiciales es que con ellos se advierte la falta de claridad del precepto, con el consiguiente temor a una inestabilidad de la legalidad de los instrumentos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se vulnera el derecho a la tutela judicial efectiva del art. 24.1 CE puesto que la disposición adicional de la Ley 9/2011 no prevé una legalización automática, que no permita el control por la jurisdicción contencioso-administrativa. Prueba de ello es que la cuestión de inconstitucionalidad se suscita en el marco del proceso contencioso-administrativo promovido frente a la citada homologación. El legislativo autonómico no usurpa competencias del gobierno regional en un supuesto recogido en leyes ya existentes, sino que establece un régimen legal diferente, especial, para supuestos no previstos en las normas, otorgando y ejerciendo competencias propias. En definitiva, no se rompen los principios de la Ley 15/2001, sino que se especifican supuestos precedentes, en los que es preciso avalar su ajuste a la norma urbanística, a la luz de interpretaciones no acomodadas a la voluntad del legislador urbanístico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letrados de la Junta de Extremadura termina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5 de julio de 2019 presentó sus alegaciones la fiscal general del Estado, razonando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antecedentes del asunto, puntualiza que, en el incidente de ejecución 17-2014, de la sentencia del Tribunal Superior de Justicia de Extremadura de 9 de marzo de 2011, se está valorando si es posible o no dicha ejecución lo que —a su juicio— conlleva que, si se considerara que la ejecución es imposible por concurrir el supuesto del art. 105 de la Ley reguladora de la jurisdicción contencioso-administrativa (LJCA), no sería preciso el juicio de constitucionalidad de la norma autonómica cuestionada, dado que, en tal caso, no resultaría aplicable ésta, promoviéndose un juicio en abstracto de la misma, lo que abocaría a la inadmisión de la cuestión respecto de la vulneración del derecho a la tutela judicial efectiva sin indefensión del art. 24.1 CE, en relación con la exclusividad de la potestad jurisdiccional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comenzando por el examen de la vulneración competencial, la fiscal general del Estado extracta algunos pronunciamientos de este Tribunal sobre el alcance de los títulos competenciales recogidos en el art. 149.1.1, 13, 18 y 23 CE, en relación con la ordenación territorial y urbanística. A continuación, recuerda que la Red Natura 2000 es una red de áreas de alto valor ecológico dentro de la Unión Europea, establecida según la Directiva 92/43/CEE, sobre conservación de hábitats naturales de la flora y la fauna silvestre (Directiva hábitats), y la Directiva 79/409/CEE (Directiva aves). De lo anterior colige que el título competencial preferente para resolver la controversia es el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con el examen de la normativa nacional sobre los espacios de la Red Natura 2000, destacando la necesidad de una evaluación ambiental de todo proyecto que tenga incidencia sobre dichos espacios. Subraya que hay unas causas tasadas y un procedimiento específico para descatalogar terrenos de la red, tal y como prescriben el art. 52.1 de la Ley 42/2007, de patrimonio natural y biodiversidad y el art. 13.4 TRLS 2008. De conformidad con los expresados preceptos, 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La alteración deberá someterse a información pública que, en el caso de la Red Natura 2000, se hará de forma previa a la remisión de la propuesta de descatalogación a la Comisión Europea y la aceptación por esta de tal descatalogación.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fiscal general del Estado, la alteración de un espacio de la Red Natura 2000, como el del supuesto de autos, y su destino para usos del suelo distintos requiere la descatalogación por la Comisión Europea y que responda a la evolución natural de los terrenos, demostrada científicamente. Enfatiza que la urbanización supone un deterioro, cuando no una destrucción del hábitat, por la transformación del suelo que conlleva, y que la Ley 42/2007 impone la prevalencia de los intereses ambientales. Concluye, a la vista de lo expuesto, que el procedimiento de homologación que incorpora la Ley 9/2011 conduce a una descatalogación del suelo de la Red Natura 2000 por una vía ajena a la que dispone la citada Ley 42/2007 y el texto refundido de la Ley de suelo de 2008. La normativa estatal —añade— no prevé cambios en los espacios de la Red Natura por razones de transformación urbanística, lo que implica una modificación artificial y no natural de los mismos. Por consiguiente, el art.11.3.1 b), párrafo segundo de la Ley 15/2001, tras la redacción dada por la Ley 9/2011, vulnera los arts. 12.2 y 13.4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arts. 24.1, 117 y 118 CE, por haberse dictado la Ley 9/2011 para eludir el cumplimiento de las sentencias del Tribunal Superior de Justicia de Extremadura y del Tribunal Supremo, sostiene que, efectivamente, pese a su apariencia de norma general, la Ley 9/2011 tiene un solo objetivo que es permitir la reclasificación de suelos pertenecientes a la Red Natura 2000, cuando dicha transformación solo cabe por una degradación natural y previa aprobación por la Comisión Europea. Pese a la pretendida generalidad de la norma, lo cierto es que sus efectos se proyectan sobre actos declarados nulos, de forma que hacen ineficaces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las razones esgrimidas en la exposición de motivos de la ley impugnada, la fiscal general del Estado descarta que se pueda tildar de excepcional la situación jurídica provocada por fallos judiciales, que han sido dictados en aplicación de la normativa urbanística que estaba vigente en el momento en que se aprobaron los instrumentos de ordenación. Por tanto, tampoco cabe apreciar una justificación objetiva y razonable para una modificación legislativa, que ha pretendido hacer frente a futuros fallos judiciales que pudieran anular actos administrativos que desconocen el régimen del suelo de los espacios de la Red Natura 2000, con objeto de facilitar, de ese modo, su transformación urbanística, ignorando la normativa básica estatal sobre protección de dichos espacios y la propia normativa autonómica en la materia. En definitiva, no cabe aceptar que concurran las razones excepcionales que podrían justificar la aprobación de una ley singular, hallándonos ante una actuación legislativa cuya finalidad es impedir la ejecución de un pronunciamiento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concluye solicitando que, para el caso de que no se apreciara la causa de inadmisibilidad invocada, sea declarada la inconstitucionalidad y nulidad de los preceptos cuestionados, por ser contrarios a los arts. 149.1.1 y 23;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10 de julio de 2019 quedaron registradas en este Tribunal las alegaciones del letrado de la Asamblea de Extremadura,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la STC 61/1997, de 20 de marzo, recuerda que el Estado no es competente para determinar las técnicas de clasificación y categorización del suelo, lo que corresponde a las comunidades autónomas. Asimismo, la Ley estatal 42/2007 permite actuaciones sobre los terrenos incluidos en la Red Natura 2000, por exigencias económicas, sociales y culturales, así como cuando concurran particularidades regionales y locales, pudiendo las comunidades autónomas establecer las limitaciones que se estimen pertinentes, siempre que lo hagan mediante ley o instrumento de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45 de la Ley 42/2007 señala que los planes deberán tener en cuenta las necesidades de aquellos municipios incluidos en su totalidad o en un gran porcentaje de su territorio en estos lugares. Dicha ley es desarrollo, a su vez, de las Directivas 92/43 y 2009/146, de las que también se desprende que serán las comunidades autónomas las que establecerán las limitaciones a los espacios de la Red Natura 2000. Por lo tanto, la ley objeto de la presente cuestión de inconstitucionalidad no es contraria a la legislación estatal, ya que la comunidad autónoma de Extremadura es competente para aprobarla y para ello ha utilizado los mecanismos que le permite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argumento de que se atenta contra el art. 24 CE, en su vertiente del derecho a que las sentencias firmes sean ejecutadas sin impedimentos, el letrado cita la STC 231/2015, de 5 de noviembre, que, para un caso similar, señala que el art. 24.1 CE no impide al legislador regular y estabilizar las situaciones jurídicas surgidas en aplicación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ley extremeña cuestionada no convalida directamente los actos sino que da un mandato de reexamen individualizado de cada uno de los actos o normas que se hubieran dictado con anterioridad. Por lo tanto, con base en la doctrina del propio Tribunal Constitucional, 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atañe al argumento de que se ha promulgado una ley singular impidiendo el acceso a la jurisdicción que hubiera supuesto el dictado de un acto administrativo, el representante de la Asamblea extremeña alega que el Tribunal Constitucional, en su STC 129/2013, de 4 de junio, descartó que las leyes singulares sean inconstitucionales por este mero hecho, sino que aquellas son instrumentos válidos para arbitrar una solución adecuada a una situación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letrado de la Asamblea concluye su escrito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24 de julio de 2019 tuvo entrada en este Tribunal un escrito de alegaciones de las comunidades de propietarios de los complejos residenciales norte, centro y sur de la “Isla de Valdecañas”, con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no se ha planteado en el momento procesal oportuno. El procedimiento ordinario 1375-2011, en cuyo seno se ha formulado, fue suspendido por auto de 24 de junio de 2015 “hasta tanto haya decisión en el incidente de ejecución 17-2014” y se añadía que “una vez haya decisión firme en él, se ofrecerá nuevo plazo de alegaciones”. El citado incidente no se ha resuelto todavía, por lo que es incoherente que la Sala plantee la cuestión sin esperar 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de relevancia no ha sido realizado correctamente. Si bien es cierto que las resoluciones de homologación no hubieran podido dictarse sin la disposición adicional única de la Ley 9/2011, no es correcto concluir, como hace la Sala, que la actuación administrativa objeto del proceso depende “exclusivamente” de la constitucionalidad de dicha ley, sino que depende además y previamente de lo que se decida sobre la imposibilidad de ejecutar por motivos legales (cambio normativo) las sentencias que acordaron la nulidad del proyecto de interés regional. Además, para decidir sobre la validez o no de la resolución de homologación no resulta determinante conocer si la regulación en abstracto de la Ley 15/2001 en 2011 era constitucional o no lo era (y mucho menos si lo es ahora o no lo es, una vez derogada). Lo que se confirma, además, dado que se suspendió la decisión sobre la homologación en función del resultado del incidente de ejecución. El auto no exterioriza por qué prescinde ahora del dato de la posible imposibilidad material de ejecución que haría irrelevante el debate sobre si, además, hay una imposibilidad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fondo de la cuestión argumenta que el art. 11 de la Ley 15/2001, en la redacción dada por la Ley 9/2011, no contradice la legislación básica estatal contenida en los arts. 12 y 13 TRLS 2008, ni resulta, por ello, contrario a lo que dispone el art. 149.1.1 CE. Con cita de la STC 61/1997, sostiene que lo regulado por los arts. 12 y 13 TRLS 2008 no es la clasificación de suelo, sino las situaciones básicas del mismo y las condiciones de utilización del suelo rural, respectivamente. Tal determinación compete única y exclusivamente al legislador autonómico, de modo que la Ley 15/2001 no fue dictada, en este punto, a modo de desarrollo y ejecución de la legislación básica, sino con competencia legislativa exclusiva. No puede considerarse que el legislador básico haya reservado para sí la clasificación del suelo ni mucho menos, por tanto, podrá hacer de dicha clasificación una decisión reglada de carácter básico a observar por el legislador autonómico, que puede en este punto desplegar libremente su competencia, como hizo la Ley 9/2011 modificando la Ley 15/2001 de forma perfectamente válida 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normas de contraste confirma lo anterior. El art. 12.2 a) TRLS 2008 asocia la situación de suelo rural a que así lo establezca la legislación de protección de la naturaleza o la ordenación territorial y urbanística. En ambos casos la preservación o exclusión de unos terrenos de su transformación urbanística se hace en atención a ciertos valores en ellos concurrentes (ecológicos, agrícolas, ganaderos, forestales y paisajísticos), pero no son tales valores, sino la decisión de su exclusión por la legislación sectorial (autonómica) la nota decisiva de su régimen. El art.11.3.1 b), párrafo segundo, de la Ley 15/2001 es plenamente respetuoso con 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descartar la eventual vulneración de los artículos 149.1.13 y 18 CE, con apoyo en la doctrina de este Tribunal y el silencio del órgano judicial a quo, la representación procesal de las comunidades de propietarios también rechaza que haya sido vulnerada la normativa estatal medioambiental. Trae a colación la Ley 42/2007 y niega que, con apoyo en ella, pueda sostenerse que los terrenos pertenecientes a la Red Natura 2000 hayan de clasificarse necesariamente como no urbanizables (hoy día, suelo rural) y excluirse en todo caso y sin excepción alguna de su transformación urbanística. Por tanto, el inevitable automatismo que aprecia el Tribunal Supremo entre catalogación como Red Natura 2000 y clasificación del suelo como no urbanizable de especial protección no puede deducirse, ni del texto refundido de la Ley de suelo de 2008, ni de la Ley 15/2001 (ni antes ni después de la reforma) ni mucho menos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no prohíbe la transformación urbanística de las áreas incluidas en la Red Natura 2000. De hecho, su art. 46.4 regula el desarrollo de planes, programas o proyectos sometiéndolo a una adecuada evaluación de sus repercusiones, de forma que no cause perjuicio a la integridad del espacio. Es más, el apartado quinto del mismo art. 46 de la Ley 42/2007 es aún más flexible y permite que, por razones imperiosas de interés público, puedan llevarse a cabo planes, programas o proyectos, a pesar de que puedan apreciarse conclusiones negativas de la evaluación de sus repercusiones. A lo sumo, podría llegar a discutirse si el proyecto de interés regional y la consecuente modificación del planeamiento ha producido perjuicios en la integridad de los espacios incluidos en la Red Natura 2000 —cuestión que, en absoluto, procede examinar con ocasión de esta cuestión de inconstitucionalidad—, pero adonde no debe conducir una interpretación literal y sistemática de la legislación básica estatal sobre el suelo y la legislación sectorial medioambiental —en este caso, esencialmente la Ley 42/2007— es a que la calificación Red Natura 2000 sea incompatible, en todo caso, con el desarrollo de planes o programas que impliquen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europea, la directiva hábitats no contiene prohibiciones, sino un mandato de protección, con el objeto de garantizar la conservación y supervivencia, a largo plazo, de las especies y hábitats europeos más valiosos y amenazados. En este sentido, impone obligaciones de carácter general, consistentes en la obligación de garantizar el mantenimiento o restablecimiento, en un estado de conservación favorable, de los hábitats naturales y de las especies silvestres de la fauna y flora de interés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reforma del art. 11 de la Ley 15/2001 es respetuosa con la normativa europea y la interpretación de la misma por el Tribunal de Justicia de la Unión Europea, como también lo es con la normativa estatal y autonómica, limitándose la tacha de inconstitucionalidad de la reforma de la Ley 9/2011 a la contradicción existente con la interpretación que el Tribunal Supremo hace del texto refundido de la Ley de suelo de 2008. En relación con esto, aduce que si el Tribunal Constitucional llegara a estimar que la cuestión discutida deba ser resuelta mediante un análisis de la normativa nacional a la luz de la normativa europea y el Tribunal tuviera dudas sobre si la interpretación sostenida por el Tribunal Supremo acerca del texto refundido de la Ley de suelo de 2008 pudiera no ser acorde con la directiva hábitats, debería plantear una cuestión prejudicial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añaden, por último, dos referencias adicionales. Por un lado, a la Ley 30/2014, de 3 de diciembre, de parques nacionales, que sí prohíbe de manera clara la urbanización o edificación en los suelos declarados como parque nacional (art. 7.6). En contraste, la Ley 42/2007 no hace lo mismo con los terrenos Red Natura 2000, cuando podía haberlo hecho. Por otro, se alude a la Ley de evaluación de impacto ambiental, tanto la vigente en el momento de la aprobación de la Ley 9/2011 (Real Decreto Legislativo 1/2008, de 11 de enero), como la actualmente en vigor, Ley 21/2013, de 9 de diciembre. Ambas prevén la evaluación para los proyectos cuando se desarrollen en espacios de la Red Natura 2000. Incluso, la norma extremeña de evaluación ambiental —Ley 16/2015, de 23 de abril, de protección ambiental de Extremadura— prevé dicha evaluación para terrenos de la red cuando se ejecuten proyectos que requieran la urbanización del suelo para polígonos industriales o usos residenciales que ocupen más de cinco hectáreas.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supuesta naturaleza de ley singular, argumenta que no es autoaplicativa porque no agota su contenido y eficacia en la adopción y ejecución de la medida tomada por el legislador, sino que exige concretos actos de aplicación. Tampoco se ha dictado en atención a un supuesto de hecho concreto y singular, como podría ser el caso de que la Ley 9/2011 hubiera aprobado u homologado por sí misma el proyecto de interés regional promovido por Marina Isla de Valdecañas, S.A. Por el contrario, la Ley 9/2011 modifica la Ley 15/2001 incorporando una regulación urbanística que afecta a todos y cada uno de los espacios que gozan de un régimen especial de protección y, en particular, los que integran la Red Natura 2000 y contiene un procedimiento de homologación aplicable a todos los instrumentos de ordenación del territorio y de ordenación urbanística vigentes a la fecha de entrada en vigor de la misma. En definitiva, la ley incluye una regulación general, ya que va dirigida a una pluralidad de destinatarios, de personas con derechos e intereses legítimos que incidan sobre espacios a los que sean aplicables un régimen especial de protección, por estar incluidos en la red de áreas protegidas de Extremadura (especialmente, la Red Natura 2000); y una regulación abstracta, de posible repetición en otros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Tribunal entendiera que estamos ante una ley singular, la representación de los propietarios alega que la ley cuestionada obedece a una justificación objetiva, razonable y proporcionada para resolver la situación excepcional que describe, siendo esencial que, en un sistema democrático avanzado, la legislación sea interpretada de forma acorde a las necesidades que la sociedad demande. Al respecto, se aportan datos sobre la importancia de la Red Natura 2000 en Extremadura, de forma que no cabe concluir, conforme a la doctrina de este Tribunal, que la Ley 9/2011 resultara incomprensible a la luz de una ponderación razonable y proporcionada de los valores acogidos en la Constitución. Se considera que la intervención del legislador se ha hecho en este caso necesaria, ante los insuficientes instrumentos ordinarios de que dispone la administración, constreñida a actuar con sujeción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introducida por la Ley 9/2011 no convalida ni purga directamente la nulidad del proyecto de interés regional ni se dicta con esa finalidad, sino que aspira a producir un efecto más general que el de permitir la convalidación de los citados instrumentos anulados —incluso más amplio que el de permitir la homologación de los instrumentos de ordenación del territorio y de ordenación urbanística en general—. La ley 9/2011 apuesta por un modelo pro futuro sobre la clasificación urbanística de los espacios que forman parte de la Red Natura 2000, respetuoso con el reparto competencial que ordena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 STC 231/2015, de 5 de noviembre, ningún ataque a la “reserva de jurisdicción” o al derecho a la tutela judicial efectiva se produce cuando el legislador altera las normas que jueces y tribunales deben aplicar en los procesos pendientes. El derecho a la tutela judicial efectiva no impide que el legislador modifique las normas que sirvan para el enjuiciamiento de la legalidad de un acto cuya inaplicación o anulación se pretende en un proceso todavía no finalizado (convalidación legislativa sub iudice).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órganos jurisdiccionales hubieran llevado a cabo una interpretación coordinada y sistemática de la Ley 15/2001, del texto refundido de la Ley de suelo de 2008 y de la Ley 42/2007, podría pensarse, incluso, que la aclaración llevada a cabo por el legislador de la Ley 15/2001, por medio de la Ley 9/2011, habría sido innecesaria. Sostiene que la interpretación de que la mera inclusión de unos terrenos en la Red Natura 2000 no determina por sí sola la clasificación como suelo no urbanizable ya se desprendía de otros preceptos de la propia Ley 15/2001, por ejemplo, el art. 60 que, al regular los proyectos de interés regional, permite que estos sean emplazados en “cualquier clase de suelo” (por tanto urbanizable 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de alegaciones argumentando que, estando pendiente de ejecución la sentencia firme del Tribunal Superior de Justicia de Extremadura y discutiéndose si es o no posible aquella ejecución, no procede alegar que la Ley 9/2011 haya sido dictada para eludir el cumplimiento de la citada sentencia, por lo que la Sala promotora incurre en una contradicción lógica al hacer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29 de julio de 2019 presentó su escrito de alegaciones la entidad Marina Isla de Valdecañas, S.A., en las que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planteamiento de la cuestión vulnera el derecho a la tutela judicial efectiva en la vertiente del derecho a la intangibilidad de las resoluciones judiciales porque, cuando se plantea, el procedimiento judicial estaba suspendido a la espera de que se aclarara si era posible la ejecución de la sentencia de 9 de marzo de 2011. Dado que no ha recaído resolución en el incidente de ejecución, la Sala promotora está ignorando la suspensión que ella misma había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representación procesal de la mercantil alega que la premisa de la que parte la Sala —la inclusión de unos terrenos en la Red Natura 2000 necesariamente implica su clasificación como no urbanizables de protección especial— carece de todo fundamento. Considera que si esa hubiera sido la voluntad del legislador, se habría dicho expresamente. Pone en conexión el artículo 21.2 a) del vigente TRLS con el artículo 9.1 de la Ley 6/1998, sobre la que recayó la STC 164/2001, de 11 de julio, en la que se dijo que “la efectiva clasificación del suelo como no urbanizable no deriva automática e inmediatamente de la fijación de un ‘régimen de especial protección’ sino que depende, en todo caso, de que el órgano público competente para la clasificación del suelo efectivamente concluya que el régimen especial de protección previamente establecido exige la clasificación del suelo como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la Red Natura 2000, la Ley 42/2007 tampoco impide la transformación urbanística de los terrenos afectados a ella. En primer lugar, no lo excluye expresamente, pero, además, el artículo 42.2 dispone que las medidas de protección de dicha red serán las que el Estado y las comunidades autónomas establezcan en su legislación y en los correspondientes instrumentos de planificación. Por su parte, el artículo 46.4 de dicha ley exige que cualquier plan, programa o proyecto que pueda afectar de forma apreciable a las especies y hábitats de la red, deberá ser objeto de evaluación, de lo que se deduce que tales proyectos son posibles en terrenos de la Red Natura 2000 siempre que se evalúe su impacto y se asegure que no perjudicará la integridad del espacio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cita la reciente sentencia de la Sección Primera de la Sala de lo Contencioso-Administrativo del Tribunal Superior de Justicia de Extremadura, de 19 de junio de 2018, referida al Decreto 110/2015, de 19 de mayo, de la Junta de Extremadura, por el que se regula la Red Natura 2000 en aquella comunidad autónoma. En dicha resolución se rechazó el argumento de la asociación ecologista recurrente de que todo terreno de la Red Natura 2000 debe ser no urbanizable y lo hizo sin plantear cuestión de inconstitucionalidad sobre el art. 11.3.1 b), párrafo segundo de la Ley 15/2001.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la tacha de ley singular que se dirige contra la Ley 9/2011, aduce que, a 1 de marzo de 2019, el 48,85 por 100 del territorio extremeño está incluido en la Red Natura 2000, por lo que no se puede sostener racionalmente que una ley que regula en las mismas condiciones todos los terrenos de la red sea singular porque puede afectar a un 0,007 por 100 de dichos terrenos (peso relativo de la “Isla de Valdecañas” en el conjunto de la red en Extremadura). Se cita la STC 231/2015, de 5 de noviembre, para, acto seguido, negar que, en este caso, se den ninguno de los tipos de leyes singulares previstos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18 de octubre de 2019, tras haberse designado procurador de oficio conforme a la solicitud formulada, presentó su escrito de alegaciones la Asociación para la Defensa de la Naturaleza y los Recursos de Extremadura, manifestando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redacción dada al art. 11.3.1 b), párrafo segundo de la Ley 15/2001 por la Ley 9/2011 y la disposición adicional única de esta ley vulneraban los arts. 12.2 a) y 13.1 y 4 TRLS 2008, vigentes al momento de aprobarse, normas de carácter básico que han de ser respetadas. La sustitución de dicho texto refundido por el texto refundido de la Ley de suelo de 2015 no ha modificado dicha vulneración, que se mantiene con el nuevo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introducido admite la transformación en urbanos de suelos declarados como protegidos por sus valores ambientales y que integran la red de áreas protegidas de Extremadura, esto es, todos los espacios naturales contemplados en la Ley 8/1998, de 26 de junio, de conservación de la naturaleza y espacios naturales de Extremadura, entre los que se incluyen, tanto los espacios protegidos stricto sensu según la mencionada ley, como los incorporados a la Red Natura 2000 europea. Solo se exceptúa el caso de que el plan de ordenación de los recursos naturales del sitio declare expresamente dicha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 suelo de 2008, tras definir en el art. 12.2 a) el suelo que debe estar en situación rural, establece en su art. 13.1 que el mismo solo podrá estar destinado a los usos propios de dicha condición y que cualquier otro uso que no sea propio de su condición rural deberá ser excepcional y justificado por razón de interés público o social. De forma expresa, para los suelos incluidos en la Red Natura 2000, el párrafo segundo del art. 13.4 establece un mecanismo específico de protección de dicho suelo para impedir su conversión en urbanizable. La transformación en ciudad es una forma de excluir un suelo de dicha protección específica, pues mantener la capacidad ecológica de esos suelos para la protección de la biodiversidad no es compatible con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un espacio en la Red Natura 2000 presupone la existencia de valores ambientales dignos de protección conforme a la directiva hábitats, y por ende, el deber de las administraciones de establecer medidas de conservación y restauración, tal y como hace la Ley 42/2007, en cuyo capítulo III, denominado “espacios protegidos Red Natura 2000”, califica dichos espacios como de “espacios protegidos”, para los cuales el art. 46 establece las diversas medidas de protección. Asimismo, el art. 2 de la directiva hábitats consagra los valores que deben protegerse, por lo que “se mire como se mire, la transformación de un suelo natural y protegido en urbano es todo lo contrario a una medida de preservación”, pues “no hay mayor alteración de un suelo natural que su conversión en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 cuestionada es inconstitucional ya que, al establecer un régimen distinto al suelo rural protegido incorporado a la Red Natura 2000, en lugar de mejorar su nivel de protección, hace lo contrario a lo exigido por la legislación estatal y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procedimiento previsto en la disposición adicional única de la Ley 9/2011, la representación procesal de ADENEX sostiene que está diseñado única y específicamente para dar eficacia retroactiva a la modificación legal operada. Por tal razón, es igualmente inconstitucional en cuanto que invade las competencias del Estado, toda vez que su diseño obedece solo y exclusivamente a la finalidad de legalizar un único proyecto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tanto la modificación del art. 11 de la Ley 15/2001, como la disposición adicional única de la Ley 9/2011, son una injerencia del poder legislativo en el poder judicial, con el único propósito de impedir el cumplimiento de una sentencia firme. La propia exposición de motivos de la ley admite que obedece a los pronunciamientos judiciales recientes, con el fin de aclarar y rectificar la interpretación en la que se apoya el Tribunal Superior de Justicia de Extremadura para declarar la nulidad del Decreto 55/2007 y eludir así el cumplimiento de las sentencias. Bajo el pretexto de la aclaración, lo que hace es innovar, modificando el régimen de protección del suelo incluido en la Red Natura 2000, espacio protegido por el art. 42.1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invocando el principio de división de poderes, que considera infringido porque la Junta de Extremadura, por vía de la Asamblea Legislativa regional, decide “reinterpretar la voluntad del legislador” de la forma que considera correcta, excediéndose de sus competencias, pues la facultad de interpretar las leyes corresponden al poder judicial. Añade que la disposición adicional única de la Ley 9/2011 afecta también a la intangibilidad de los fallos judiciales y al control judicial de la interdicción de la arbitrariedad, con cita de la STC 65/1990,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justificación de que el cambio legal se hace “desde el más estricto respeto a la independencia judicial”, no le cabe duda de que esta homologación, tramitada a los cuatro días de publicarse la ley, solo halla su justificación en la necesidad de revestir de legalidad lo que se ha declarado como ilegal y precisamente antes de que se pronuncie el Tribunal Supremo. De la misma manera, la aprobación urgente de esta Ley 9/2011, a los veinte días de dictarse la sentencia del Tribunal Superior de Justicia de Extremadura, solo se justifica por la necesidad de homologar y legalizar el proyecto de interés regional de la “Isla de Valdecañas” pues, de haberse pensado realmente con un carácter general y a futuro, lo lógico habría sido esperar al pronunciamiento del Tribunal Supremo sobre el recurso de casación interpuesto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alega la vulneración del derecho a la tutela judicial efectiva que consagra el art. 24.1 CE, pues el único objetivo de la Ley 9/2011 es evitar la ejecución de la sentencia, mediante el correspondiente incidente de inejecutabilidad por razones legales, como así ha sucedido, al haberse instado dicho incidente por la Junta de Extremadura y estar actualmente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la representación de la Asociación para la Defensa de la Naturaleza y los Recursos de Extremadura cita la sentencia del Tribunal Europeo de Derechos Humanos de 22 de mayo de 2003 (asunto Kyrtatos contra Grecia) sobre unas licencias de edificación concedidas en terrenos protegidos por la legislación ambiental porque eran el hábitat de diversas especies. Las licencias fueron anuladas pero la resolución judicial no se ejecutó por considerar que los propietarios habían actuado de buena fe y la demolición era una medida extrema. El Tribunal concluyó que con ello se había infringido el art. 6 del Convenio de Roma y que el derecho a un recurso había sido ilusorio.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noviembre de 2019,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del Tribunal Superior de Justicia de Extremadura ha promovido cuestión de inconstitucionalidad sobre el art. 11.3.1 b) párrafo segundo de la Ley 15/2001, de 14 de diciembre, del suelo y ordenación territorial de Extremadura (en adelante Ley 15/2001), en la redacción dada por la Ley 9/2011, de 29 de marzo (en lo sucesivo Ley 9/2011),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15/2001, bajo la rúbrica “suelo no urbanizable”, establece en su apartado primero qué tipo de terrenos deberán adscribirse a esa clase de suelo, entre los que incluye aquellos en los que concurran valores “de carácter ambiental, natural [y] paisajístico” [letra b)]. Por su parte, el apartado segundo subdivide el suelo no urbanizable en las categorías de “común” y “protegido”. A continuación, el apartado tercero, en el que se inserta el párrafo controvertido, desarrolla la última categoría, para disponer que el “suelo no urbanizable protegido” puede serlo por tres razones: i) de protección “ambiental, natural, paisajística, cultural o de entorno”; ii) de protección “estructural” y iii) de protección “de infraestructuras y equipamientos”.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los tipos de protección citados se incluye el párrafo cuestionado, que dispone, en relación con los “terrenos que deban ser objeto de un régimen especial de protección por estar incluidos en la red de áreas protegidas de Extremadura”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9/2011 destaca la importancia de que la normativa urbanística sea clara, razón por la que considera “urgente e imprescindible atajar inmediatamente las dudas que se planteen respecto de la voluntad real del legislador en materia de ordenación territorial y urbanística, y medioambiental, aclarando sin dilación cuál es la regulación pretendida por las normas emanadas en la materia de la Asamblea de Extremadura”. Tales dudas habrían sido puestas de manifiesto por “los recientes pronunciamientos judiciales” que, si bien no identifica (como tampoco alude expresamente a la Red Natura 2000), considera que podrían generar “inestabilidades no deseadas, de enorme trascendencia para los diversos operadores y para los intereses de la región, apreciación que se suscita sin entrar a valorar los fallos contenidos en las sentencias, y desde el más estricto respeto a la independencia judicial”. Tales pronunciamientos—–prosigue— “sugieren y fundamentan que la aplicación del art. 11 de la Ley 15/2001 impide a los diferentes instrumentos de planeamiento reclasificar suelo no urbanizable de especial protección a suelo urbanizable, a los efectos de lograr su transformación”, cuando “la voluntad del legislador no pretendió seguir ese camino”. En tales términos, resumidamente expuestos, se justifica la introducción del nuevo párrafo que se ha reproducido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también cuestionada disposición adicional única (“homologación”) de la Ley 9/2011 presenta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instrumentos de ordenación del territorio y de ordenación urbanística vigentes a la fecha de entrada en vigor de esta ley podrán ser homologados a fin de que incorporen la declaración de su adecuación a preceptos de la Ley 15/2001, de 14 de diciembre, del suelo y ordenación territorial de Extremadura modificados tras su entrada en vigor por esta u otras reformas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homologación de los instrumentos de ordenación territorial y urbanística podrá ser promovida en cualquier momento de acuerdo con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de homologación de los instrumentos de ordenación urbanística podrá ser iniciado a instancia de los ayuntamientos mediante solicitud presentada ante la Dirección General competente en materia de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procedimiento de homologación de los instrumentos de ordenación del territorio podrá ser iniciado de oficio por el consejero competente en materia de ordenación territorial y urbanística. En el caso de los proyectos de interés regional de iniciativa particular será necesaria la previa solicitud por el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Iniciado el procedimiento de homologación, el órgano urbanístico y de ordenación del territorio competente acordará su sometimiento a información pública por plazo de quince días mediante la publicación de un anuncio de inicio del procedimiento de homologación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alegaciones que, en su caso, fueran formuladas, la administración promotora de las mismas se pronunciará sobre ellas y remitirá el expediente a la comisión de urbanismo y ordenación del territorio de Extremadura, que aprobará o desestimará la homologación del instrumento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máximo para notificar el acuerdo que ponga fin al procedimiento de homologación será de dos meses a contar desde su inicio o solicitud, transcurrido el cual sin que se hubiese notificado resolución expresa, la homologación se entenderá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instrumento de ordenación territorial o urbanística debidamente homologado será depositado en el registro administrativo habilitado por la consejería competente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acuerdo de homologación será publicado en el ‘Diario Oficial de Extremadura’ con indicación expresa de haberse procedido al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la norma trascrita, siguiendo también el preámbulo de la ley, es “coordinar definitivamente los instrumentos de ordenación territorial y urbanística en vigor a la redacción actual de la Ley 15/2001”, mediante “un sencillo y garantista procedimiento que permita a las diferentes administraciones competentes, si así lo desean y exclusivamente allí donde fuere necesario, homologar dichos instrumentos a la nueva redacción de la norma [en esencia, el nuevo párrafo para los terrenos de la Red Natura 2000],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promotor de la cuestión considera, en primer lugar, que los preceptos transcritos podrían incurrir en inconstitucionalidad mediata o indirecta, por ser contrarios a preceptos estatales dictados al amparo del art. 149.1.1, 13, 18 y 23 CE. El segundo motivo de inconstitucionalidad que aduce es que han sido aprobados para eludir el cumplimiento de las sentencias recaídas en el proceso de origen, por lo que infringen los arts.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aprecia un óbice de admisibilidad parcial respecto de los arts. 24.1, 117 y 118 CE. Subsidiariamente, interesa la estimación íntegra de la cuestión de inconstitucionalidad. La Asociación para la Defensa de la Naturaleza y los Recursos de Extremadura solicita directamente la estimación de la cuestión, al entender que concurren las vulneraciones constitucionales advertidas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entidad Marina Isla de Valdecañas, S.A., considera improcedente el planteamiento de la cuestión, toda vez que no se ha resuelto aún el incidente de ejecución de la sentencia del Tribunal Superior de Justicia de Extremadura de 9 de marzo de 2011. En el mismo sentido, la representación de las comunidades de propietarios de los distintos complejos residenciales de la “Isla de Valdecañas”, en conexión con el argumento anterior, añade que el juicio de relevancia no ha sido realizado correctamente pues la validez de las resoluciones de homologación no depende de la constitucionalidad de la Ley 9/2011. En cuanto al fondo, ambas representaciones interesan la desestimación. Por último, tanto la Junta como la Asamblea de Extremadura, sin formular objeciones procesales, solicitan que la cuestión se desestime, por las razones de fondo que han sido detalladas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 alegado: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hemos de abordar el óbice procesal alegado por el Ministerio Fiscal y por dos de las partes personadas. En síntesis, la fiscal general del Estado y las representaciones procesales de las comunidades de propietarios y de la sociedad promotora del “Complejo turístico, de salud, paisajístico y de servicios Marina Isla de Valdecañas” consideran que, mientras no se decida sobre la posibilidad de ejecución de la sentencia del Tribunal Superior de Justicia de Extremadura de 9 de marzo de 2011, resulta prematuro y, en consecuencia, no es procedente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problemática preliminar así planteada, es preciso determinar antes cuál sea el objeto sobre el que verse el proceso judicial del que trae causa esta cuestión de inconstitucionalidad y este no es otro que el del acto administrativo de homologación de las actuaciones urbanísticas realizadas en los terrenos controvertidos. A este respecto, el citado acto de homologación se ampara en el procedimiento previsto en la disposición adicional única de la Ley 9/2011, por el que se declara la “correcta adecuación” del proyecto de interés regional promovido por Marina Isla de Valdecañas, S.A., a la nueva redacción del art. 11 de la Ley 15/2001 introducida por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para enjuiciar la resolución de homologación es necesario despejar previamente las dudas que alberga el órgano judicial sobre la constitucionalidad de la Ley 9/2011. Es decir, los preceptos de la Ley 9/2011 sobre los que se plantean las dudas de constitucionalidad son aplicables y relevantes para la decisión del proceso (art. 35.2 de la Ley Orgánica del Tribunal Constitucional). El órgano judicial debe saber si la homologación del proyecto de interés regional de referencia, fundamentado en los preceptos legales cuestionados, es conforme a la Constitución, para poder tomar, después, una decisión sobre la ejecución de la sentencia firme pronunciada. Habiéndose instado la inejecución por imposibilidad legal, precisamente a causa de la homologación actuada, lo que solicita el órgano judicial de este Tribunal es que determine si los preceptos de la Ley 9/2011 cuestionados, sobre la que aquella homologación se apoya, son conformes o no a la Constitución, para pronunciarse después sobre la ejecución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alegado, que se sustentaba en el afirmado carácter prematuro del planteamiento de la cuestión,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 la cuestión de fondo suscitada, es necesario realizar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la Ley 11/2018, de 21 de diciembre, de ordenación territorial y urbanística sostenible de Extremadura ha derogado la precedente Ley 15/2001, por lo que es aquella la que actualmente se halla en vigor. En esta norma legal ha desaparecido la previsión de transformación urbanística de los terrenos pertenecientes a la red ecológica Natura 2000,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tratándose de una cuestión de inconstitucionalidad, la resolución de este tipo de procesos exige que, de conformidad con la doctrina de este Tribunal, nuestra atención se centre ahora en el análisis de la norma legal que era aplicable al proceso en el que surgió la duda de constitucionalidad y de cuya validez dependa la decisión a adoptar en el mismo (por todas, STC 120/2018, de 31 de octubre, FJ 2). Tal norma es la Ley 15/2001, en la redacción introducida por la Ley 9/2011, por lo que su derogación no afecta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también ha cambiado el parámetro de constitucionalidad aplicable para enjuiciar la duda competencial planteada. El Real Decreto Legislativo 2/2008, de 20 de junio, que aprobó el texto refundido de la Ley de suelo (en adelante, TRLS 2008), que era la norma estatal en vigor al tiempo de la Ley extremeña 9/2011, de 29 de marzo (con entrada en vigor el 31 del mismo mes), ha sido derogado con posterioridad por el Real Decreto Legislativo 7/2015, de 30 de octubre (disposición derogatoria única), por el que se aprueba el texto refundido de la Ley de suelo y rehabilitación urbana (en adelante, TRLS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recordar que la doctrina del ius superveniens, según la cual el control de las normas que incurren en un posible exceso competencial ha de hacerse de acuerdo con las normas del bloque de la constitucionalidad vigentes al momento de dictar sentencia (por todas, STC 184/2011, de 23 de noviembre, FJ 3, y las allí citadas), no resulta aplicable a las cuestiones de inconstitucionalidad (SSTC 4/2011, de 14 de febrero, FJ 3; 184/2011, de 23 de noviembre, FJ 3; 86/2012, de 18 de abril, FJ 3, y 191/2012, de 29 de octubre, FJ 2). Por consiguiente, el contraste de los preceptos cuestionados de la norma legal objeto de este proceso constitucional deberá hacerse con el texto refundido de la Ley de suelo de 2008. En todo caso, el contenido de los preceptos estatales que se dicen vulnerados, a saber, la delimitación del suelo rural y su régimen de utilización en las zonas de la Red Natura 2000, es coincidente en los textos refundidos de 2008 y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lo concerniente a los reproches de inconstitucionalidad que plantea el órgano judicial, la parte dispositiva del auto de planteamiento achaca, de forma indistinta, todas las vulneraciones, tanto al texto del art. 11.3.1 b), párrafo segundo de la Ley 15/2001, en la redacción operada por la Ley 9/2011, como al procedimiento de homologación de la disposición adicional única de esta ley. Sin embargo, de su argumentación se desprende con claridad que, al procedimiento de homologación, no le atribuye ninguna infracción competencial, sino únicamente la posible vulneración de los arts. 24.1, 117 y 118 CE. Por tanto, en el enjuiciamiento de la citada disposición nos ceñiremos a la denuncia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Art. 11.3.1 b), párrafo segundo de la Ley 15/2001.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nuestro análisis por el art. 11.3.1 b), párrafo segundo de la Ley 15/2001, introducido por la Ley 9/2011, a juicio de la Sección Primera de la Sala de lo Contencioso-Administrativo del Tribunal Superior de Justicia de Extremadura incurre aquel en un vicio de inconstitucionalidad mediata o indirecta, es decir, derivado, no de las prescripciones establecidas en la Constitución, sino de los preceptos aprobados por el Estado en su aplicación (en el mismo sentido, en relación con el medio ambiente, STC 7/2012, de 18 de enero, FJ 3). En concreto, sostiene que vulnera los arts. 12.2 a) y 13.4 TRLS 2008,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12. Situaciones básicas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Está en la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todo caso, el suelo preservado por la ordenación territorial y urbanística de su transformación mediante la urbanización, que deberá incluir, como mínimo, los terrenos excluidos de dicha transformación por la legislación de protección o policía del dominio público, de la naturaleza o del patrimonio cultural, los que deban quedar sujetos a tal protección conforme a la ordenación territorial y urbanística por los valores en ellos concurrentes, incluso los ecológicos, agrícolas, ganaderos, forestales y paisajísticos, así como aquellos con riesgos naturales o tecnológicos, incluidos los de inundación o de otros accidentes graves, y cuantos otros prevea la legislación de ordenación territorial 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 Utilización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dispuesto en los apartados anteriores, la utilización de los terrenos con valores ambientales, culturales, históricos, arqueológicos, científicos y paisajísticos que sean objeto de protección por la legislación aplicable, quedará siempre sometida a la preservación de dichos valores, y comprenderá únicamente los actos de alteración del estado natural de los terrenos que aquella legislación expresamente autorice.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La alteración deberá someterse a información pública, que en el caso de la Red Natura 2000 se hará de forma previa a la remisión de la propuesta de descatalogación a la Comisión Europea y la aceptación por esta de tal descatalogación.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 previsto en los párrafos anteriores no eximirá de las normas adicionales de protección que establezca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reiterada doctrina de este Tribunal (por todas, STC 82/2017, de 22 de junio, FJ 5), para que se produzca aquella infracción constitucional será necesario, primero, que la norma estatal vulnerada por la ley autonómica sea, en el doble sentido material y formal, una norma básica y, por tanto, dictada legítimamente al amparo del correspondiente título competencial que la Constitución haya reservado al Estado; y, segundo, que la contradicción entre las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12.2 a) y 13.4 TRLS 2008 son formalmente básicos porque así lo establece la disposición final primera de dicho texto legal, que, de modo expreso, destaca que los arts. 12 (“Situaciones básicas del suelo”) y 13 (“Utilización del suelo rural”) son básicos en su integridad. También deben ser considerados básicos desde la perspectiva material, por cuanto fijan una norma mínima de protección ambiental (art. 149.1.23 CE), además de establecer condiciones básicas en el ejercicio del derecho de propiedad sobre el suelo (art. 149.1.1 CE), específicamente sobre el rural. Así se desprende de nuestra doctrina sobre el alcance general de los títulos competenciales aplicables al urbanismo. A fin de evitar reiteraciones innecesarias, damos por reproducidos los fundamentos jurídicos 4 y 5 de la STC 141/2014, de 11 de septiembre, así como el fundamento jurídico 6 de la STC 57/2015, de 18 de marzo, en los que se expone la precitada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a) TRLS 2008 prescribe que, “en todo caso”, estarán “en la situación de suelo rural”, con el efecto de quedar “preservados por la ordenación territorial y urbanística de su transformación mediante la urbanización”, los terrenos excluidos de dicha transformación por la legislación sectorial “de la naturaleza”. Esta exclusión del proceso urbanizador es una decisión del legislador estatal ambiental, que responde a la atribución a dichos terrenos de unos valores medioambientales que justifican un régimen de especial protección, lo cual, a su vez, responde al mandato constitucional dirigido a los poderes públicos de velar por la utilización racional de todos los recursos naturales (art. 45.2 CE). Como ya declaró la STC 164/2001, de 11 de julio, FJ 14, los distintos regímenes de protección “traen causa de los distintos títulos competenciales del Estado y de las Comunidades Autónomas”, y por ello será “el titular de cada competencia [el legislador sectorial] a quien corresponderá identificar y valorar la importancia de un fin o valor para establecer un régimen especial de protección”. En este sentido, el legislador sectorial, al amparo del art. 149.1.23 CE, puede graduar ese nivel de protección —permitiendo ciertas trasformaciones urbanísticas— y puede no exigir una determinada y concreta clasificación, que corresponderá realizar al planificador territorial o urbanístico, imponiendo en todo caso la prevalencia de la planificación ambiental [arts. 2 f), 19.2 y 31.6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usos posibles en los terrenos especialmente protegidos, el art. 13.4 TRLS 2008 refuerza el enfoque proteccionista cuando dispone que la utilización de los terrenos con valores ambientales “que sean objeto de protección por la legislación aplicable, quedará siempre sometida a la preservación de dichos valores, y comprenderá únicamente los actos de alteración del estado natural de los terrenos que aquella legislación expresamente autorice”. Protección que alcanza aún mayor intensidad, si cabe, en el caso de los espacios naturales especialmente protegidos y los incluidos en la Red Natura 2000. En estos supuestos, la alteración de los citados espacios naturales, consistente en reducir su superficie total o excluir terrenos de los mismos, queda sujeta a tres requisitos: i) que se produzcan cambios que traigan causa de la evolución natural del espacio y sean de la suficiente entidad como para justificar la alteración; ii) que se demuestre científicamente que dichos cambios responden a la evolución natural del espacio; y iii) que la alteración se someta a información pública, que, en el caso de la Red Natura 2000, se hará de forma previa a la remisión de la propuesta de descatalogación a la Comisión Europea, y la aceptación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Visto el contenido de los preceptos de contraste invocados, debemos recordar que, respecto de la definición legal de suelo en situación rural que hace el art. 12.2 a) TRLS 2008, ya en las SSTC 61/1997, de 20 de marzo [FFJJ 14 b) y 15 a)] y 164/2001, de 11 de julio (FJ 12), este Tribunal amparó la utilización por el Estado, ex art. 149.1.1 CE, de una concreta técnica urbanística —la clasificación tripartita del suelo— para garantizar la igualdad básica en el disfrute de la propiedad del suelo. Y se añadió “que esta clasificación no implica la prefiguración por el legislador estatal de modelo urbanístico alguno”. Con posterioridad, la STC 148/2012, de 5 de julio, FJ 2, avaló, con cobertura igualmente en el art. 149.1.1 CE, el abandono por el legislador estatal de la tradicional clasificación tripartita del suelo como premisa o presupuesto previo de la regulación de las condiciones básicas del derecho de propiedad del suelo y su reemplazo por la previsión únicamente de sus dos situaciones básicas: el suelo rural y el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mandato del art. 13.4 TRLS 2008, dirigido a preservar los valores del suelo en situación rural, se fundamenta en el art. 149.1.23 CE, en cuanto “entronca con el reconocimiento de un valor medioambiental a todo suelo rural, y no solo al especialmente protegido; es, por tanto, una regla de protección del medio ambiente que, por razones de interés general, el legislador estatal ha considerado, legítimamente, que ha de ser común a todo el territorio nacional” [STC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el art. 13.4 TRLS 2008 ha de considerarse también dictado al amparo del art. 149.1.1 CE, porque al exigir, en los términos expuestos, que este tipo de suelos se preserven de la transformación urbanística, delimita el contenido del derecho de propiedad del suelo, especialmente en relación con aquellos merecedores de protección específica y se mueve en el plano de las directrices y normas básicas a las que se refiere la [STC 141/2014,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han llegado las recientes SSTC 42/2018, de 26 de abril, FJ 4 y 86/2019, de 20 de junio, FJ 5, en relación con el art. 13.1 TRLS 2015, que reproduce el tenor del art. 13.4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dicho mandato para el caso específico de los espacios naturales especialmente protegidos y de los integrados en la Red Natura 2000 debe tener, asimismo, el carácter de norma básica común a todo el territorio nacional, habida cuenta del especial nivel de protección que le dispensa la ya citada Ley 42/2007, que es básica en todo lo referido a dicha red (disposición final segunda). Por tanto, la regla del art. 13.4 TRLS 2008, que supedita cualquier alteración del estado natural de los terrenos a la expresa autorización de la legislación sectorial y, en el caso de los integrados en la Red Natura 2000, a que dicha alteración se deba a su evolución natural, previa autorización de la Comisión Europea, es, como hemos apreciado en otros casos (por todas, STC 102/1995, FJ 9), una norma mínima de protección medioambiental que las comunidades autónomas no pueden rebajar. Además, esta previsión de la Ley del suelo coincide con el art. 52 de la Ley 42/2007, lo que pone de manifiesto la imbricación del régimen urbanístico y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el carácter formal y materialmente básico de las normas estatales invocadas en el auto de planteamiento, el debate se ha de centrar en si la norma autonómica incurre en insalvable contradicción con aquellas. Al respecto, los representantes procesales de la Asamblea y la Junta de Extremadura, así como los de la entidad promotora y las comunidades de propietarios del complejo turístico de la “Isla de Valdecañas” argumentan, en síntesis, que la normativa —nacional y europea— reguladora de la Red Natura 2000 no impone que los terrenos incluidos en ella queden necesariamente al margen de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para nuestro enjuiciamiento debemos partir de que la red ecológica europea Natura 2000 es un sistema coherente de protección compuesto por los lugares de importancia comunitaria, hasta su transformación en zonas especiales de conservación, y las zonas de especial protección para las aves. Dicha red ecológica, la mayor del mundo, es una creación del Derecho de la Unión Europea. Sin perjuicio de otros precedentes, surge con la aprobación del IV Programa Comunitario en Materia de Medio Ambiente 1987/1992 (“Diario Oficial” del día 7 de diciembre de 1987), al proponer la Comisión al Consejo la creación de una red ecológica europea de zonas especiales de conservación con la denominación de Red Natura 2000. Su desarrollo dio lugar a la Directiva 92/43/CEE del Consejo, de 21 de mayo de 1992, relativa a la conservación de los hábitats naturales y de la fauna y flora silvestres (Directiva hábitats). El segundo instrumento fundamental de la Red Natura 2000 es la Directiva 79/409/CEE del Consejo, de 2 de abril de 1979, relativa a la conservación de las aves silvestres, hoy sustituida por la Directiva 2009/147/CE del Parlamento Europeo y del Consejo, de 30 de noviembre de 2009 (Directiva aves). Ambas directivas están hoy incorporadas al Derecho español por la Ley 42/2007 (disposición final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momento en que, a instancia de las administraciones competentes (con carácter general, las comunidades autónomas en los espacios terrestres y el Estado en los espacios marinos, de acuerdo con los arts. 6 y 45 de la Ley 42/2007), un espacio queda incluido en la Red Natura 2000, la Ley 42/2007 impone que su gestión se guíe por la adopción de las medidas de conservación necesarias y apropiadas. En concreto, el art. 46 (“Medidas de conservación de la Red Natura 2000”) reclama las medidas que respondan, en todo caso, a “las exigencias ecológicas de los tipos de hábitats naturales y de las especies presentes en tales áreas” (art. 46.1), entre las que se encuentra la elaboración y adopción de un plan o instrumento de gestión que incluya, al menos, “los objetivos de conservación del lugar y las medidas apropiadas para mantener los espacios en un estado de conservación favorable” [art. 46.1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Incorporando los mandatos de las directivas europeas mencionadas anteriormente, la citada ley exige medidas para: i) “evitar en los espacios de la Red Natura 2000 el deterioro de los hábitats naturales y de los hábitats de las especies, así como las alteraciones que repercutan en las especies que hayan motivado la designación de estas áreas, en la medida en que dichas alteraciones puedan tener un efecto apreciable en lo que respecta a los objetivos de la presente ley” (art. 46.2) y ii) “evitar el deterioro, la contaminación y la fragmentación de los hábitats y las perturbaciones que afecten a las especies fuera de la Red Natura 2000, en la medida que estos fenómenos tengan un efecto significativo sobre el estado de conservación de dichos hábitats y especies” (art. 46.3).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propia Ley 42/2007 introduce una cautela respecto de las actuaciones que se pueden llevar a cabo en estos espacios o pueden afectar a los mismos. Así, “cualquier plan, programa o proyecto que, sin tener relación directa con la gestión del lugar o sin ser necesario para la misma [como sería el complejo turístico que origina la controversia del proceso a quo], pueda afectar de forma apreciable a las especies o hábitats de los citados espacios, ya sea individualmente o en combinación con otros planes, programas o proyectos, se someterá a una adecuada evaluación de sus repercusiones en el espacio, que se realizará de acuerdo con las normas que sean de aplicación, de acuerdo con lo establecido en la legislación básica estatal y en las normas adicionales de protección dictadas por las comunidades autónomas, teniendo en cuenta los objetivos de conservación de dicho espacio”; evaluación que tiene por objeto velar por que la actuación solamente pueda ser autorizada “tras haberse asegurado de que no causará perjuicio a la integridad del espacio en cuestión” (art. 46.4). Solamente la concurrencia de razones imperiosas de interés público de primer orden (cuya forma y naturaleza determina la propia ley), podría llegar a permitir el desarrollo de ciertas actuaciones que no cuenten con una evaluación positiva (arts. 46.5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cuando el art. 12.2 a) TRLS 2008 dispone que está en la situación de suelo rural “[e]n todo caso, el suelo preservado por la ordenación territorial y urbanística de su transformación mediante la urbanización, que deberá incluir, como mínimo, los terrenos excluidos de dicha transformación por la legislación […] de la naturaleza” no deja lugar a dudas sobre su carácter imperativo. Del tenor literal de este precepto, en conexión con el reconocimiento de un alto valor ecológico a los terrenos Red Natura 2000 por la legislación —europea y nacional— de la naturaleza, se colige que los citados terrenos Red Natura 2000 deben quedar preservados de la transformación urbanística; esto es, han de permanecer en situación de suelo rural excluido del proceso de urbanización, debiendo el planificador urbanístico adoptar, en su caso, la técnica urbanística que resulte más idónea y adecuada a tal fin (clasificación como suelo no urbanizable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se corrobora al conectar el art. 12.2 a) con el art. 13 TRLS 2008, que lleva por rúbrica “la utilización del suelo rural”, y cuyo apartado cuarto, antes reproducido, se refiere a los terrenos de la Red Natura 2000, de lo que solo cabe inferir que esta es la situación urbanística en que deben encontrarse según la Ley del suelo. Es más, no solo deben mantenerse como “excluidos” de su transformación por la actuación urbanística, sino que, dentro de la situación del suelo rural, deben ser encuadrados en la categoría de mayor nivel de protección [por imperativo de la legislación sectorial de la naturaleza a la que remite el art. 12.2 a) TRLS 2008], frente a la categoría residual o común [art. 12.2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propio legislador extremeño asume, como no puede ser de otro modo, el objetivo de dispensar la máxima protección a los terrenos integrados en la Red Natura 2000 en su Ley 8/1998, de 26 de junio, de conservación de la naturaleza y de espacios naturales de Extremadura; y lo hace, entre otras medidas, priorizando el tipo de actividades que se pueden desarrollar en estas zonas, a saber: “los usos o actividades agrícolas, ganaderos y forestales que vinieron desarrollándose [de manera tradicional] en estos lugares, siempre y cuando no deterioren los hábitat, ni provoquen alteraciones que repercutan en las especies que hayan motivado la declaración de las zonas” (art. 56 quáter 1, introducido por la Ley 9/2006,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los valores ambientales que albergan, los terrenos Red Natura 2000 se encuentran necesariamente entre los que, según el art. 12.2 a), en conexión con el art. 13.4 TRLS 2008, deben quedar preservados de la transformación urbanística. Hay que tener en cuenta que el legislador estatal, en el texto refundido de 2/2008, ha venido a proporcionar una interpretación auténtica de lo que constituye la “transformación urbanística” estableciendo, en su art. 14.1 a), apartados primero y segundo [vigente art. 7.1 a) TRLS 2015] un doble concepto de las actuaciones de urbanización que, por su más profunda afectación al suelo, difieren sustancialmente de las “alteraciones” destinadas a la preservación de los suelos no urbanizables especialmente protegidos. El precitado apartado primero dispone, a este respecto, que “las [actuaciones] de nueva urbanización […] suponen el paso de un ámbito de suelo rural a la de urbanizado para crear, junto con las correspondientes infraestructuras y dotaciones públicas, una o más parcelas aptas para la edificación o uso independiente”, lo que pone de manifiesto que la actuación urbanística de transformación, lo que persigue, no es preservar, sino cambiar el destino de los suelos y destinarlos a su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haber terrenos no integrados en la red y que también tengan un alto valor ecológico —como es el caso de los espacios naturales protegidos—, pero indiscutiblemente los incluidos en aquella lo tienen en un grado superior al que se presupone a todo el suelo rural, razón por la que deben permanecer en una situación urbanística compatible con el régimen de especial protección derivado de la legislación sectorial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cuando en el art. 11 de la Ley 15/2001, rubricado “Suelo no urbanizable”, se introduce una regla especial para los terrenos incluidos en la Red Natura 2000 con el fin de que puedan ser objeto de transformación urbanística, se contraviene lo dispuesto en el art. 12.2 a) TRLS 2008, en conexión con el art. 13.4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enerva la conclusión anterior el que la norma autonómica supedite la transformación urbanística a que sea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básicos de contraste que se han expuesto se deducen claramente unas reglas mínimas que pueden sintetizarse así en lo siguiente: i) se debe preservar el suelo ambientalmente protegido de su transformación mediante la urbanización; ii) se definen unas inclusiones en concepto de mínimos; iii) la utilización de los terrenos con valores ambientales protegidos por la ley queda supeditada imperativamente a preservar esos valores; y iv) solo son admisibles las alteraciones del estado natural de los terrenos protegidos si están expresamente autorizados por la legislación de protección aplicable. En suma, la regla general es la preservación, salvo las autorizaciones expresamente previstas en la legislación de protección —europea, básica estatal y autonómica de desarrollo— sin que la legislación de desarrollo autonómica, ya sea en materia de protección de la naturaleza o dictada con fundamento en otro título competencial (como el urbanístico), pueda autorizar alteraciones del estado natural allí donde la europea y la básica estatal no lo contemplen. La norma autonómica cuestionada, al prever la transformación urbanística allí donde meramente lo permita la evaluación ambiental, es incompatible con las mencionadas reglas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urbanización implica siempre una grave alteración —la ocupación de los terrenos por construcciones e instalaciones supone una reducción de facto de la superficie protegida— que, en el caso de los terrenos de la Red Natura 2000, por la especial protección que la propia comunidad autónoma les ha reconocido, con fundamento en la normativa europea y estatal, debe quedar condicionada a un supuesto muy concreto (evolución natural, científicamente demostrada) y un procedimiento exigente (trámite de información pública, remisión de la propuesta a la Comisión Europea y aceptación por ésta) según prevén los arts. 13.4 TRLS 2008 y 52 de la Ley 42/2007, normas de carácter básico que el párrafo cuestionado de la ley autonómica desvirtúa.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podemos acoger el argumento que esgrime la representación del gobierno autonómico de que existen núcleos urbanos completos incluidos en el ámbito de una zona especial de protección de aves, cuyo desarrollo y evolución debería permitirse. La lectura atenta del párrafo controvertido revela que su objeto no son los terrenos que, siendo ya urbanos, puedan quedar afectados por la Red, sino terrenos en “estado natural” —afirma el precepto— que, habiendo sido ya incluidos en la Red Natura 2000, justamente para preservar sus valores ecológicos, se permita que sean sometidos ex novo a un proceso de transformación urbanística, con lo que esto conlleva para dichos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debemos declarar inconstitucional y nulo el art. 11.3.l b), párrafo segundo de la Ley 15/2001, en la redacción introducida por la Ley 9/2011, por resultar contrario a los arts. 12.2 a) y 13.4 TRLS 2008, con infracción de los arts. 149.1.1 y 23 CE. Esto hace innecesario que nos pronunciemos sobre el resto de vulneraciones constitucionales que han sido propuestas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Disposición adicional única de la Ley 9/2011.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cuestiona, asimismo, la disposición adicional única de la Ley 9/2011 (“homologación”), que ha sido reproducida en el fundamento jurídico primero. De acuerdo con lo indicado en el fundamento jurídico tercero, letra c) de esta sentencia, a dicha disposición solo le imputa la posible infracción de los arts. 24.1, 117 y 118 CE, por lo que debemos circunscribir su análisis de constitucionalidad a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Extremadura sostiene que el procedimiento de homologación es una vía de regularización del proyecto de interés regional “Marina Isla de Valdecañas”, que no tiene el carácter de disposición general, sino de ley singular prevista para un caso específico, cuya intención es eludir la ejecución de su sentencia de 9 de marzo de 2011. Es decir, suscita explícitamente, a propósito de la norma legal cuestionada, el problema de la conformidad de las leyes singulares con determinados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comenzar recordando la doctrina de este Tribunal sobre las leyes singulares, que no son, por este mero hecho, inconstitucionales, si bien, al no constituir un ejercicio normal de la potestad legislativa, están sujetas a una serie de límites contenidos en la propia Constitución (por todas, STC 129/2013, de 4 de junio, FJ 4). Por ello, cuando la ley o la disposición con rango legal objeto del proceso es calificada como “ley singular” por alguna de las partes, antes que nada debe examinarse su naturaleza, pues una vez determinada ésta, estaremos en condiciones de pronunciarnos sobre las vulneraciones que se le reprochan (STC 50/2015,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naturaleza de la disposición impugnada debemos atender a los tipos de leyes singulares identificados por nuestra doctrina. En este sentido, la STC 203/2013, de 5 de diciembre, FJ 3 señala: i) un primer tipo de ley singular es la ley autoaplicativa, “término este que hace alusión a las leyes que contienen una actividad, típicamente ejecutiva, de aplicación de la norma al caso concreto”, como era el supuesto analizado en la STC 129/2013, de 4 de junio; ii) en segundo lugar, una ley también puede calificarse “de estructura singular en atención a los destinatarios a los que va dirigida”, caso de la norma examinada en la STC 166/1986, de 19 de diciembre; y iii) finalmente, pertenecen, asimismo, a este género “aquellas dictadas en atención a un supuesto de hecho concreto y singular, que agotan su contenido y eficacia en la adopción y ejecución de la medida tomada por el legislador ante ese supuesto de hecho, aislado en la ley singular y no comunicable con ningún otro”, categoría en la que se encuadró, por ejemplo, el supuesto de la STC 203/2013,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Examinando, a la luz de los tipos expuestos, la disposición adicional única de la Ley 9/2011, en el fundamento jurídico primero ya constatábamos que el preámbulo justifica la norma en la conveniencia de que las administraciones competentes “si así lo desean y exclusivamente allí donde fuere necesario” puedan homologar los instrumentos de ordenación a la nueva redacción de la Ley 15/2001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la disposición controvertida interesa especialmente su apartado primero, en el que se delimita el alcance del procedimiento de homologación: i) su objeto son “los instrumentos de ordenación del territorio y de ordenación urbanística vigentes a la fecha de entrada en vigor de esta ley”; ii) el propósito es “que incorporen la declaración de su adecuación” a preceptos de la Ley 15/2001 modificados tras su entrada en vigor; y iii) las modificaciones legales a las que se pueden declarar adecuados son las realizadas “por esta u otras reformas anteriores”. De hecho, la resolución de 28 de julio de 2011 de la comisión de urbanismo y ordenación del territorio de Extremadura, no solo homologa el proyecto de interés regional “Marina Isla de Valdecañas” a la nueva redacción del art. 11 de la Ley 15/2001 dada por la Ley 9/2011, sino también al posible objeto de un proyecto de interés regional que se incluyó en el art. 60.2 de la Ley 15/2001 [nueva letra e)] mediante la Ley 9/2010,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siguientes de la disposición adicional única de la Ley 9/2011 concretan el resto de elementos del procedimiento: titular de la iniciativa (apartado segundo); trámite de información pública (apartado tercero); órgano competente para la aprobación (apartado cuarto); plazo máximo de resolución (apartado quinto); y depósito en el registro administrativo correspondiente (apartado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anterior, debemos concluir que no nos hallamos ante ninguno de los casos de ley singular identificados en nuestra jurisprudencia,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es una norma autoaplicativa por cuanto regula un determinado procedimiento (objeto, trámites, órgano competente, plazos, etc.) con arreglo al cual se dictará el acto administrativo que corresponda, aprobando o no la homologación. Por tanto, la ley no contiene una actividad ejecutiva de aplicación al caso concreto. Será el órgano administrativo competente (en este caso, la comisión de urbanismo y ordenación del territorio de Extremadura) el que deba aplicar la norma a cada caso que se le plantee, dictando la correspondiente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puede calificarse de singular en atención a los destinatarios a los que va dirigida. Los legitimados para iniciar el procedimiento de homologación son los ayuntamientos (cualquiera del territorio autonómico) cuando se trate de instrumentos de ordenación urbanística [apartado 2.a)] y el consejero competente del gobierno regional cuando se trate de instrumentos de ordenación del territorio, aclarando la norma que, en el caso de los proyecto de interés regional de iniciativa particular —como sería el caso del proceso a quo—, será necesaria la previa solicitud del promotor [apartado 2.b)]. Por tanto, se trata de una pluralidad de sujetos cuya identidad no ha sido el factor determinante en la configuración de la norma (STC 231/2015,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respecto de los concretos instrumentos que pueden homologarse, la norma se refiere, en abstracto, a los de “ordenación del territorio y de ordenación urbanística vigentes a la fecha de entrada en vigor de esta ley”, que podrán ser declarados conformes, si se aprueba la homologación, a los preceptos de la Ley 15/2001 que hubieran sido modificados, sea por la Ley 9/2011 “u otras reformas anteriores”. A este respecto, se debe señalar que, antes de la Ley 9/2011, la Ley 15/2001 ya había sido modificada por las Leyes 6/2002, de 27 de junio, y 9/2010, de 18 de octubre, (ley esta última a la que también se homologa el proyecto de interés regional “Marina Isla de Valdecañas”). Por tanto, no se trata de una norma dictada en atención a un supuesto de hecho concreto y singular que agote su contenido y eficacia con él (STC 166/1986, de 19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debemos concluir que, más allá de un juicio de intenciones sobre los móviles del legislador autonómico, que no nos corresponde valorar (por todas, STC 239/1992, de 17 de diciembre, FJ 2) y de que los actos de homologación serán ilegítimos si son el resultado de la aplicación de preceptos considerados inconstitucionales y, por consiguiente, anulados por este Tribunal (en el mismo sentido, la STC 233/2015, de 5 de noviembre, FJ 13), la disposición adicional única de la Ley 9/2011 no vulnera los arts. 24.1, 117 y 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núm. 2560-2019 y declarar que el art. 11.3.1 b), párrafo segundo de la Ley 15/2001, de 14 de diciembre, del suelo y ordenación territorial de Extremadura, en la redacción introducida por la Ley 9/2011, de 29 de marzo,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la cuestión de inconstitucionalidad número 2560-2019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lo que expuse ante el Pleno, expongo a continuación las razones por las que, a mi juicio, debió haberse desestimado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norma de cuya inconstitucionalidad trae causa la cuestión de inconstitucionalidad estimada por la sentencia de que discrepo tiene una evidente relación con las sentencias (2) de la Sala de lo Contencioso-Administrativo del Tribunal Superior de Justicia de Extremadura de 9 de marzo de 2011, dictadas en los recursos núm. 561-2007 y núm. 753-2007, confirmadas por las sentencias (también dos) del Tribunal Supremo de 21 de enero de 2014, dictadas en los recursos de casación núm. 2419-2011 y núm. 2940-2011, que anularon el Decreto del Consejo de Gobierno de la Junta de Extremadura 55/2007, de 10 de abril, por el que se aprueba definitivamente el proyecto de interés regional (PIR), promovido por Marina de Valdecañas, S.A., consistente en la recalificación y ordenación de terrenos situados en el embalse de Valdecañas, con destino a la construcción del “Complejo turístico, de salud, paisajístico y de servicios Marina Isla Valdecañas”, en los términos municipales de El Gordo y Berrocalejo, en la provincia de Cáceres.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decreto fue anulado por las referidas sentencias por tres motivos cumulativos: 1º Por falta de motivación de la justificación de interés regional, de la utilidad pública y de la protección medioambiental. 2º Por infringir la prohibición de reclasificar un terreno clasificado por el planeamiento urbanístico como no urbanizable de especial protección, y 3º Por incurrir el estudio de impacto ambiental en una causa de nulidad al no haber incluido un estudio del alternativas que permitan un contraste entre la solución adoptada y aquellas que pudieran ser menos trascendentes para la protección de los espacios en que se ubica el proyecto.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origen contamina, a mi entender, el examen que lleva a cabo la sentencia aprobada por el Pleno de este Tribunal, sin tener en cuenta que el alcance de la norma cuestionada es muy superior al ámbito territorial transformado por el indicado proyecto de interés regional, y que esta sentencia afectará a todos los terrenos que en Extremadura estén integrados en la Red Natura 2000, que incluyen casi la tercera parte de todo el territorio de esa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Sala de lo Contencioso-Administrativo de Extremadura plantea una duda muy concreta; si incurre en inconstitucionalidad mediata el precepto de una ley autonómica, como es el art. 11.3.1 b) párrafo segundo de la Ley 15/2001, de suelo y ordenación territorial de Extremadura, que establece que la mera inclusión de unos terrenos en la red ecológica Natura 2000 no determinará por si sola su clasificación como suelo no urbanizable, pudiendo ser objeto de una transformación urbanística compatible con la preservación de los valores ambientales necesarios para la integridad del área.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la duda que plantea el Tribunal Superior de Justicia de Extremadura. La pregunta no es si puede llevarse a cabo la actuación de transformación urbanística autorizada por el decreto que aprobó el proyecto de interés regional del embalse de Valdecañas. Tampoco lo es si el planificador urbanístico que clasificó esos terrenos como suelo urbanizable de especial protección puede recalificarlos en suelo urbanizable sin justificar debidamente ese cambio de criterio en sus valoraciones anteriores, o por qué lo hace ese proyecto de interés regional sin tener en cuenta esa clasificación urbanística preexistente. Y mucho menos, si esa nueva redacción del art. 11.3.1 b), párrafo segundo de la Ley 15/2001, es susceptible de sanar el vicio en su momento apreciado por la Sala de lo Contencioso-Administrativo del Tribunal Superior de Justicia de Extremadura en el estudio de impacto ambiental elaborado antes de la aprobación de ese proyecto.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considera que puesto que los terrenos incluidos en la Red Natura 2000 deben ser objeto de una especial protección, han de clasificarse necesariamente dentro de la categoría de suelo rural especialmente protegido y, en consecuencia, de conformidad con lo preceptuado en los artículos 13 y 14 del texto refundido de la Ley del suelo, aprobado por Real Decreto Legislativo 2/2008, de 20 de junio (TRLS), en la redacción aplicable al caso por razones temporales,  no cabe llevar a cabo en ellos actuaciones de trasformación urbanística como la autorizada por el Decreto que aprobó el proyecto de interés regional de la isla de Valdecañas.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12.2 a) TRLS impone la calificación como suelo rural tanto del que así se haya considerado por los instrumentos de ordenación territorial urbanística por los valores en ellos concurrentes, como de los que “la legislación de protección… de la naturaleza… excluya de la transformación urbanística”. Esta remisión a la legislación especial de protección del medio ambiente se completa en el art. 13.4 TRLS cuando advierte que la utilización de estos terrenos quedara siempre sometida a la preservación de los valores naturales, y comprenderá únicamente los actos de alteración del estado natural de los terrenos que aquella legislación especial expresamente autorice. A la Red Natural 2000 solo se refiere expresamente el párrafo segundo de este apartado cuarto del art. 13 TRLS, para decir que solo podrá alterarse la delimitación de los espacios incluidos en esa red ecológica, reduciendo su superficie total o excluyendo terrenos de los mismos, cuando así lo justifiquen los cambios provocados en ellos, por su evolución natural, científicamente demostrada. La alteración deberá someterse a información pública, previa a la remisión de la propuesta de descatalogación a la Comisión Europea y la aceptación por esta de tal catalogación. Pero este último precepto no tiene ahora interés porque los efectos de la norma de la Ley 15/2001 que se cuestiona se proyectan sobre unos terrenos, incluidos en una zona especial de protección de aves (ZEPA), que no han sido objeto de descatalogación.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terrenos pertenecientes a la Red Natura 2000 pueden incluir, como de hecho ocurre en la del embalse de Valdecañas o de otras zonas especiales de protección de aves de Extremadura, como las delimitadas alrededor de los grandes embalses de La Serena u Orellana, extensas superficies de terreno, que muchas veces engloban los correspondientes municipios, como en la ZEPA del embalse de Valdecañas que engloba catorce núcleos de población. Por consiguiente, no puede decirse rotundamente que la declaración de esos terrenos como  lleve ineludiblemente a la clasificación como suelo rural del suelo en que esos municipios se asientan, pues es claro que es urbano, según el propio texto refundido de la Ley de suelo que considera suelo urbanizado el integrado de forma legal y efectiva en la red de dotaciones y servicios propios de los núcleos de población (art. 12.3). Y no parece muy aventurado concluir que el efecto de la inclusión de estos núcleos en la delimitación de una ZEPA no puede ser impedirles todo crecimiento, de modo que junto a ese terreno urbanizado los instrumentos de ordenación territorial y urbanística pueden incluir otros que permitan su paso a esa situación de urbanizado. Y ese paso se produce precisamente mediante la realización de las actuaciones de nueva urbanización a que se refiere el art. 14.1 a) apartado primero TRLS.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art. 11.3.1 b) párrafo segundo de la Ley 15/2001 se hubiera analizado sin la contaminación que supone su relación con el proyecto de interés regional de la isla de Valdecañas, la consecuencia habría debido ser la desestimación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el examen de la otra ley estatal de contraste, la Ley 42/2007, de 13 de diciembre, de patrimonio nacional y de la biodiversidad, a la que ha de acudirse en virtud de la remisión realizada por el art. 12.2 a) TRLS, tampoco conduce a la misma conclusión a la que ha llegado la sentencia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de acuerdo con su art. 46.4 “cualquier plan, programa o proyecto que, sin tener relación directa con la gestión del lugar o sin ser necesario para la misma, pueda afectar de forma apreciable a las especies o habitantes de los citados espacios, ya sea individualmente o en combinación con otros planes, se someterá a una adecuada evaluación de sus repercusiones en el espacio que se realizará de acuerdo con las normas que sean de aplicación, de acuerdo con lo establecido por la legislación básica estatal y en las normas adicionales de protección dictadas por las comunidades autónomas”. Que es precisamente la condición a que el art. 11.3.1 b), párrafo segundo, de la Ley 15/2001 somete la posibilidad de realizar actuaciones de transformación urbanística en los terrenos de la Red Natura 2000, que solo puedan llevarse a cabo los actos de alteración natural de los terrenos que expresamente se autoricen en el correspondiente procedimiento de evaluación ambiental. Y, en efecto, la sección segunda del capítulo II del Real Decreto Legislativo 1/2008, de 11 de enero, por el que se aprueba el texto refundido de la Ley de evaluación del impacto ambiental de proyectos (vigente en la fecha en que se planteó esta cuestión de inconstitucionalidad) se refiere precisamente a la evaluación ambiental de los proyectos que puedan afectar directa o indirectamente a la Red Natura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aunque no sea el caso del proyecto de interés regional del que trae causa esta cuestión de inconstitucionalidad, a pesar de las conclusiones negativas de la evaluación realizada y a falta de otras alternativas, el art. 46.5 de la Ley 42/2007 permite la ejecución del plan, programa o proyecto, por razones imperiosas de primer orden, incluidas razones de índole social o económica, con las condiciones que ese precepto señala.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tanto, entiendo que no podía concluirse, como ha hecho la sentencia de la mayoría, que la inclusión de un terreno en la Red Natura 2000 impide cualquier transformación urbanística, que es la razón que ha conducido a la estimación de la cuestión de inconstitucionalidad.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