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11 de febrero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Pedro José González-Trevijano Sánchez, don Antonio Narváez Rodríguez, don Ricardo Enríquez Sancho y don Cándido Conde-Pumpido Tourón y la magistrada doña María Luisa Balaguer Callejón, en la cuestión de inconstitucionalidad núm. 4570-2019, planteada por la Sección Segunda de la Sala de lo Contencioso-Administrativo del Tribunal Supremo, en relación con los arts. 107.1, 107.2 a) y 107.4 del texto refundido de la Ley reguladora de haciendas locales, aprobado por el Real Decreto Legislativo 2/2004, de 5 de marzo, ha pronunciado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julio de 2019 tuvo entrada en el registro general de este Tribunal un escrito de la Sección Segunda de la Sala de lo Contencioso-Administrativo del Tribunal Supremo, al que se acompaña, junto al testimonio del correspondiente procedimiento, auto de 1 de julio de 2019, recaído en el recurso contencioso-administrativo núm. 981-2018, por el que se acuerda promover ante este Tribunal cuestión de inconstitucionalidad con relación a los arts. 107.1, 107.2 a) y 107.4 del texto refundido de la Ley reguladora de haciendas locales, aprobado por el Real Decreto Legislativo 2/2004, de 5 de marzo, por posible contradicción tanto con el principio de capacidad económica como con la prohibición de confiscatoriedad, uno y otra previstos en el art.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sendos escritos, los magistrados don Juan Antonio Xiol Ríos y don Alfredo Montoya Melgar han comunicado, conforme a lo previsto en el artículo 217 de la Ley Orgánica del Poder Judicial (LOPJ), en relación con el artículo 80 de la Ley Orgánica del Tribunal Constitucional, su voluntad de abstenerse en el conocimiento de la cuestión de inconstitucionalidad núm. 4570-2019 y todas sus incidencias, al concurrir en ellos la causa establecida en el artículo 219.10 LOPJ (tener interés indirecto en la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Vistas las comunicaciones efectuadas por los magistrados don Juan Antonio Xiol Ríos y don Alfredo Montoya Melgar, en virtud de lo previsto en los arts. 80 de la Ley Orgánica del Tribunal Constitucional y 221.4 de la Ley Orgánica del Poder Judicial (LOPJ), se estiman justificadas las causas de abstención formuladas, puesto que dichos magistrados están incursos en la causa 10 del artículo 219 LOPJ (interés indirecto en la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justificadas las abstenciones formuladas por los magistrados don Juan Antonio Xiol Ríos y don Alfredo Montoya Melgar en la cuestión de inconstitucionalidad núm. 4570-2019 y apartarles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