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24</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24 de febrero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y la magistrada doña María Luisa Balaguer Callejón, en el recurso de amparo núm. 1584-2019, promovido por Euroinversiones Inmobiliarias Costa Sur, S.L., en procedimiento de ejecución hipotecaria,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12 de marzo de 2019, la entidad Euroinversiones Inmobiliarias Costa Sur, S.L., representada por la procuradora de los tribunales doña Blanca Berriatua Horta y bajo la dirección del letrado Marcelino Gilabert García, interpuso recurso de amparo contra los autos dictados por el Juzgado de Primera Instancia e Instrucción núm. 6 de Lorca en el procedimiento de ejecución hipotecaria núm. 66-2018 en fechas 19 de septiembre de 2018 y 22 de enero de 2019 por los que, respectivamente, se inadmite por extemporánea la oposición a la ejecución hipotecaria y se confirma esta última decisión al desestimarse el recurso de reposición interpuesto frente a ella. La presentación de dicho escrito dio lugar al recurso de amparo núm. 1584-2019, que fue admitido a trámite y cuyo conocimiento correspondió a la Sala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registrado en este Tribunal el 12 de marzo de 2019, la entidad Penrei Inversiones, S.L., representada por la procuradora de los tribunales doña Blanca Berriatua Horta y bajo la dirección de la letrada doña Anju Nirmala Benavent Rodríguez, interpuso recurso de amparo contra los autos dictados por el Juzgado de Primera Instancia e Instrucción núm. 6 de Lorca en el procedimiento de ejecución hipotecaria núm. 66-2018 en fechas 19 de septiembre de 2018 y 22 de enero de 2019 por los que, respectivamente, se inadmite por extemporánea la oposición a la ejecución hipotecaria y se confirma esta última decisión al desestimarse el recurso de reposición interpuesto frente a ella. La presentación de dicho escrito dio lugar al recurso de amparo núm. 1586-2019 que fue también admitido a trámite y cuyo conocimiento correspondió a la Sala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Después de que los referidos recursos de amparo quedaron conclusos para sentencia, por diligencia de ordenación de 8 de enero de 2020 se concedió audiencia al ministerio fiscal y a las partes por plazo común de diez días por si procediera su acumulación, de conformidad con el art. 83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mediante escritos registrados el 22 de enero de 2020, manifestó su conformidad a la acumulación. Las partes demandantes de amparo declararon su voluntad de dejar la decisión a criterio del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artículo 83 de la Ley Orgánica del Tribunal Constitucional (LOTC) permite a este Tribunal, de oficio o a instancia de parte y previa audiencia de los comparecidos, disponer la acumulación “de aquellos procesos con objetos conexos que justifiquen la unidad de tramitación y decisión”. Se establecen, pues, dos requisitos diferentes que han de concurrir necesariamente de manera simultánea para que proceda dicha acumulación: por un lado, la conexión entre los objetos de los procesos de que se trate; y, por otro, que tal conexión sea relevante en relación con su tramitación y decisión unitarias o, lo que es lo mismo, que la referida conexión justifique la unidad de tramitación y decisión (AATC 417/2003, de 15 de diciembre, FJ 2; 5/2013, de 14 de enero, FJ único; 285/2013, de 16 de diciembre, FJ único, y 82/2016, de 25 de abril, FJ único,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se impugnan las mismas resoluciones judiciales procedentes de un mismo procedimiento de ejecución hipotecaria dirigido contra las entidades mercantiles ahora demandantes de amparo. Además, los recursos de amparo se encuentran en la misma fase procesal tras su admisión a trámite, y la queja, relativa a la vulneración de su derecho a la tutela judicial efectiva sin indefensión (art. 24.1 CE) en su vertiente de acceso al proceso, es común en su fundamento, tanto en los aspectos fácticos como en los jurídicos.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Ello justifica, dada la conexión entre los recursos de amparo registrados con los números 1584-2019 y 1586-2019, la acumulación del recurso de amparo con número de registro más moderno al más antiguo para su resolución conjunta (art. 84.1 de la Ley de enjuiciamiento civil, en relación con el art. 80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Acumular el recurso de amparo registrado con el número 1586-2019, al recurso de amparo registrado con el número 1584-2019. Dichos recursos seguirán así una misma tramitación hasta su resolución, también única, por esta Sala, desde el común estado procesal en que se hallan, pendientes de señalamiento para la deliberación y votación de la sentencia.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febrero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