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24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la magistrada doña María Luisa Balaguer Callejón, en el recurso de amparo núm. 3098-2019, promovido por Euroinversiones Inmobiliaria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mayo de 2019, la entidad Euroinversiones Inmobiliaria Costa Sur, S.L., representada por la procuradora de los tribunales doña Blanca Berriatua Horta y bajo la dirección del letrado don Marcelino Gilabert García, interpuso recurso de amparo contra los autos dictados por el Juzgado de Primera Instancia e Instrucción núm. 6 de Lorca en el procedimiento de ejecución hipotecaria núm. 67-2018 en fechas 17 de septiembre de 2018 y 8 de abril de 2019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67-2018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junio de 2018 se acordó despachar ejecución frente las sociedades demandadas. El citado auto y el decreto de la misma fecha que le sigue fueron comunicados a las citadas entidades a través de la sede judicial electrónica el día 21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Euroinversiones Inmobiliaria Costa Sur, S.L., presentó escrito de oposición a la ejecución despachada con fecha 29 de agosto de 2018. Por auto de 17 de septiembre de 2018 se acordó su inadmisión por presentación extemporánea, tomando como fecha de notificación el 21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21 de junio de 2018 sino, en su caso, a partir de esa fecha y hasta el 6 de agosto de 2018 dado que la comunicación remitida a través de la dirección electrónica habilitada no puede entenderse más que un aviso de puesta a disposición o descarga de su contenido durante un plazo determinado (en el caso desde el 21 de junio al 6 de agosto de 2018) y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tramitado y resuelto por auto de 8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el Real Decreto 1065/2015, de 27 de enero, sobre comunicaciones electrónicas en la administración de Justicia en el ámbito territorial del Ministerio de Justicia y por el que se regula el sistema Lexnet; en su fundamento jurídico 2 concluye que “en el presente caso, consta que la notificación se puso a disposición de las recurrentes en fecha 21 de junio de 2018 no accediendo al contenido hasta el día 27 de julio de 2018 y 31 de julio de 2018 (fuera de los tres días que establece la normativa procesal), presentando los escritos de oposición a la ejecución en fecha 27 de agosto de 2018 y 29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21 de junio de2018 hasta el 06 de agosto de 2018. Si no procediera a su lectura en el plazo indicado se producirán los efectos correspondientes, según la normativa aplicable. Para que conste como leída, por favor acceda a http://notificaciones060.es Asunto: ‘JDO. 1 INST. E INSTR. N 6 DE LORCA EHJ/0000067/2018’”.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enero de 2020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3 de febrero de 2020,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7 de febrero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67-2018,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88/2018, de 17 de septiembre, y 2/2019, de 9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67-2018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