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5786-2018, promovido por Euroinversiones Inmobiliarias Costa Sur, S.L., contra el auto del Juzgado de Primera Instancia e Instrucción núm. 3 de Lorca, de 3 de julio de 2018, que inadmitió la demanda de oposición a la ejecución formulada por dicha mercantil, en el procedimiento de ejecución hipotecaria núm. 112-2018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noviembre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43.409 del Registro de la Propiedad núm. 3 de Lorca. La primera de las demandadas era la deudora hipotecaria, mientras que la segunda era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20 de abril de 2018 por el que acordó el despacho de ejecución (procedimiento de ejecución hipotecaria núm. 112-2018),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abril de 2018, el servicio de notificaciones electrónicas de la Fábrica Nacional de Moneda y Timbre remitió al buzón de la dirección electrónica habilitada de la entidad aquí recurrente en amparo, un correo avisándole que tenía una notificación del citado juzgado relativa al proceso “EJH/0000112/2018”. En ese correo se le informaba que podía acceder a la notificación entre los días 26 de abril y 11 de junio de 2018, a través de un enlace electrónico que también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11 de junio de 2018, por personal de la recurrente se accedió al enlace remitido por la dirección electrónica habilitada y, con ello, a la notificación enviada por el juzgado.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22 de junio de 2018, el representante procesal de la demandante de amparo formalizó ante el juzgado a quo el escrito de oposición al despacho de ejecución, por los motivos que figuran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3 de julio de 2018, el Juzgado de Primera Instancia e Instrucción núm. 3 de Lorca dictó auto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el de la entidad Penrei Inversiones, S.L., se interpusieron sendos recursos de reposición contra el auto anterior. En los recursos se defendía que la notificación y requerimiento de pago tuvo lugar cuando se accedió al contenido de la notificación electrónica remitida y no antes, siendo desde entonces que cabía computar el plazo de diez días del art. 695 de la Ley de Enjuiciamiento Civil (LEC). Para los recurrentes, la comunicación recibida no podía entenderse como una notificación, sino como el aviso de la puesta a disposición de una notificación electrónica que puede descargarse en un plazo determinado. En consecuencia, debía entenderse que la notificación se había producido en la fecha del acceso, el 11 de junio de 2018, de manera que el escrito de oposición formulado el 22 de junio de 2018 habría sido presentado en plazo. En el escrito de recurso se invocaron los arts. 135, 152, 160 y 162 LEC, así como el art. 24 CE y la doctrina de este Tribunal Constitucional sobre el derecho a no padecer indefensión y la importancia de los actos de comunicación procesal. Y, en este sentido, se alegó que si el juzgado tenía por no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26 de septiembre de 2018 el Juzgado dictó auto por el que se desestima 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3 de julio de 2018, se notificó por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26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del derecho a la tutela judicial efectiva sin indefensión (art. 24.1 CE) y, de forma conexa, a un proceso con todas las garantías (art. 24.2 CE). Considera que, aunque se trata de una persona jurídica, el primer emplazamiento judicial debe hacerse en formato papel y en la sede de su domicilio social (cuyos datos figuraban en la demanda ejecutiva), de conformidad con lo dispuesto en el art. 273 LEC, en relación con los arts. 135, 152, 155.1 y 162 LEC. Además, su entidad nunca facilitó una dirección de correo electrónico a efectos de notificaciones telemáticas y, a pesar de ello, se le remitió un aviso que no permitía conocer realmente el objeto del asunto. Finalmente, cuando se accedió a su contenido y se presentó escrito de oposición conforme a lo indicado en la comunicación, se le computó el plazo en la forma prevista para el procedimiento administrativo común, es decir, desde la fecha del envío del correo a la dirección electrónica habilitada, y no desde el acceso a la notificación, que es el criterio aplicable en un procedimiento ante la jurisdicción civil. Con ello se le ha causado un perjuicio en su posición procesal al no haberse admitido su oposición a la ejecución, aunque fue presentada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fundamentación de los dos autos impugnados,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una defensa contradictoria y a la asistencia letrada (art. 24.2 CE), aunque sin concreción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solicitando la estimación del amparo, con nulidad de los dos autos recurridos y la retroacción de las actuaciones al momento previo al dictado del primero de ellos,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112-2018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(ii) recabar del juzgado a quo la “certificación o fotocopia adverada de las actuaciones del procedimiento de ejecución hipotecaria núm. 112-2018”; (iii) que el juzgado emplazara previamente a “quienes hubieran sido parte en el procedimiento” de origen, excepto a la “recurrente en amparo”, para poder comparecer en el presente proceso constitucional en el plazo de diez días;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24 de junio de 2019, dictada por la Sección Cuarta de este Tribunal,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8 de julio de 2019, se recibió en el registro de este Tribunal la correspondiente comunicación del juzgado a quo, por la que se daba traslado de las actuaciones judiciales en formato CD. Consta unido a este recurso que por providencia de 26 de junio de 2019 se emplazó a las partes ante este Tribunal, así como la certificación expedida por la letrada de la administración de justicia, fechada el 1 de julio de 2019, en la que se hizo constar que “en el presente procedimiento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15 de julio de 2019, la procuradora de los tribunales doña Blanca María Grande Pesquero, actuando en nombre y representación de la entidad Banco Sabadell, S.A., solicitó que se tuviera a esta última como personada en su condición de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se acordó, de un lado, tener por personado y parte al Banco de Sabadell,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reiterando los argumentos expuestos en la demanda, y haciendo mención expresa a la STC 47/2019, de 8 de abril, que a su parecer respalda los razonamientos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52.1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el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nº 3 de Lorca, en el juicio de ejecución hipotecaria 112-2018”, y la consiguiente retroacción de las actuaciones al momento inmediatamente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173.3.a LEC y de los arts. 14.2 y 43.2 párrafo segundo de la Ley 39/2015, de 1 de octubre, del procedimiento administrativo común de las administraciones públicas. La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la Sección Cuarta de este Tribunal dictó providencia el 20 de enero de 2020, acordando “tener por personada como parte comparecida en el presente recurso a la entidad Pera Assets Designated Activity Company, en virtud de sucesión procesal”. Esta decisión se adoptó, previa audiencia de las partes, una vez recibida del Juzgado de Primera Instancia e Instrucción núm. 3 de Lorca una copia del auto dictado en el proceso a quo el 19 de diciembre de 2019, por el que se desestima el recurso de reposición interpuesto por las entidades Euroinversiones Inmobiliarias Costa Sur, S.L., y Penrei Inversiones, S.L., contra el auto de 18 de noviembre de 2019, en el que se acepta la sucesión procesal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núm. 91/2019,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3 de Lorca, de 3 de julio de 2018 y 26 de septiembre de 2018, recaídos en el proceso hipotecario núm. 112-2018.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 asistencia letrada (art. 24.2 CE). Sin embargo, ambas carecen de soporte argumental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se dio respuesta a los mismos argumentos que defienden aquí las partes, con fallo estimatorio de la demanda. Descartada en este caso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se aborda el examen de la queja de fondo por la lesión del art. 24.1 CE derivada de la inadmisión del escrito de oposición a la ejecución. A tal efecto se advierte que resulta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 de julio de 2018 y 26 de septiembre de 2018, dictados por el Juzgado de Primera Instancia e Instrucción núm. 3 de Lorca en el proceso de ejecución hipotecaria núm. 112-2018,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