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5809-2018, promovido por Penrei Inversiones, S.L., contra el auto del Juzgado de Primera Instancia e Instrucción núm. 3 de Lorca, de fecha 27 de junio de 2018, que inadmitió la demanda de oposición a la ejecución formulada por dicha mercantil, en el procedimiento de ejecución hipotecaria núm. 108-2018; y contra el auto del mismo juzgado, de fecha 26 de septiembre de 2018,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noviembre de 2018, la procuradora de los tribunales doña Blanca Berriatua Horta, actuando en nombre y representación de Penrei Inversiones, S.L., y asistida por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las mercantiles Euroinversiones Inmobiliarias Costa Sur, S.L., y Penrei Inversiones, S.L., relativa a la finca inscrita con el núm. 43 463 en el Registro de la Propiedad núm. 3 de Lorca. La cantidad reclamada era de 2 146, 62 €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día 20 de abril de 2018, por el que acordó el despacho de ejecución en el procedimiento de ejecución hipotecaria núm. 108-2018;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abril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“EJH/0000108/2018”; notificación a la que podía acceder entre los días 26 de abril a 11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día siguiente, el 11 de junio de 2018, por personal de la recurrente se accedió al enlace remitido por la dirección electrónica habilitada y, con ello, a la notificación enviada por el Juzgado de Primera Instancia ejecutante, en relación con el procedimiento hipotecario núm. 108-2018.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22 de junio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en fecha 27 de junio de 2018, con esta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despecho de ejecución en los términos previstos en dicho artículo y en el término de diez días, a contar desde el siguiente notificación del auto y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la demandante de amparo se interpuso recurso de reposición contra el anterior auto. En el mismo se indica que la comunicación remitida a través de la dirección electrónica habilitada no puede entenderse más que como un aviso de puesta a disposición o descarga de su contenido durante un plazo determinado; en este caso, desde el 26 de abril al 11 de junio de 2018. De ahí que al haber accedido a dicha comunicación el día 11 de junio de 2018, es en ese día cuando debe entenderse efectuada la notificación, siendo desde entonces cuando cabía computar el plazo de diez días del art. 556 de la Ley de enjuiciamiento civil (LEC). Por tanto, como el escrito de oposición se consignó el 22 de junio de 2018, antes de las 15:00 horas (último día del plazo legal), dicho escrito se interpuso de manera temporánea. Y que entenderlo de otro modo, además de infringir los arts. 135, 152, 160, 162 LEC, vulneraría el derecho a la tutela judicial efectiva sin indefensión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26 de septiembre de 2018, el recurso de reposición fue desestimado, al igual que el interpuesto por la otra entidad ejecutada,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 Interpretan los recurrentes de forma errónea la normativa aplicable.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la puesta a su disposición y ello por imperativo del artículo 43 de la citada LPACAP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22 de septiembre de 2018, que desestimó el recurso de reposición promovido contra la anterior resolución —y del que se resumen sus argumentos—, se rechaza por la recurrente que el juzgado haya fundamentado su decisión en la Ley del procedimiento administrativo común, norma que considera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asimismo, que el auto de 26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este Tribunal Constitucional estime el recurso del amparo, acuerde la nulidad de las resoluciones judiciales impugnadas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Segunda, Sección Tercera de este Tribunal, de fecha 5 de septiembre de 2019, se acordó oficiar al Juzgado de Primera Instancia e Instrucción núm. 3 de Lorca, para que remitiera, a la mayor brevedad posible, certificación acreditativa de la interposición o no de un recurso de apelación contra alguna de las resoluciones dictadas, en las actuaciones principales o en alguna pieza separada, en el procedimiento de ejecución hipotecaria seguido en ese juzgado con el número 108-2018; y si hubiera recaído resolución en el sentido apuntado, que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de fecha 17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octubre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resolvió, con arreglo a lo dispuesto en el art. 51 de la Ley Orgánica reguladora (LOTC), dirigir atenta comunicación al Juzgado de Primera Instancia e Instrucción núm. 3 de Lorca, a fin de que, en un plazo que no excediera de diez días, remitiera certificación o fotocopia adverada de las actuaciones correspondientes al procedimiento de ejecución hipotecaria núm. 108-2018; debiéndose emplazar previamente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22 de noviembre de 2019, la procuradora de los tribunales doña Blanca María Grande Pesquero, en nombre y representación de la entidad Pera Assets Designated Activity Company, sucesora procesal del Banco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20 de enero del 2020, la Sección Tercera de este Tribunal resolvió tener por personada como parte comparecida en el presente recurso a la entidad Pera Assets Designated Activity Company, en virtud de sucesión procesal verificada ex arts. 17 y 540 LEC (por remisión del art. 80 LOTC: ATC 473/2006, de 20 de diciembre, FJ 1), al resultar que el juzgado a quo ha admitido la sucesión procesal de esta entidad en la posición del Banco de Sabadell, S.A., por haber acreditado la cesión a su favor del crédito objeto del procedimiento de ejecución hipotecaria núm. 108/2018 en el que se han dictado las resoluciones impugnadas en este amparo [art. 46.1 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fecha 27 de febrero del 2020 presentó sus alegaciones la entidad codemandada, quien interesa la denegación del amparo. Niega que se haya producido la lesión constitucional alegada, al entender que lo que realmente pretende la recurrente es dilatar el procedimiento de ejecución hipotecaria. Tras invocar el principio de improrrogabilidad de los plazos procesales que reconoce el art. 134 LEC y la obligación, a cargo de las personas jurídicas, de relacionarse con la administración de Justicia por medios electrónicos, a partir del 14 de enero del 2017 [disposición transitoria cuarta de la Ley 42/2015, de 5 de octubre, de reforma de la LEC y art. 273.3 a) LEC], muestra su conformidad con la decisión adoptada por el órgano judicial en los dos autos impugnados. Para la codemandada, la presentación del escrito de oposición a la ejecución se realizó “claramente fuera del plazo legalmente establecido en el artículo 556.1 LEC”. Siendo por tanto correcta la remisión de la notificación a través de la dirección electrónica habilitada, ésta debía tenerse por efectuada una vez transcurridos tres días hábiles, sin que la entidad destinataria accediera a su contenido conforme prevé el art. 162.2 LEC y, en intelección de este precepto, el acuerdo no jurisdiccional del Pleno de la Sala Cuarta del Tribunal Supremo, de 6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 de marzo de 2020 presentó sus alegaciones la entidad demandante de amparo. Como primera cuestión, y a fin de evitar repeticiones innecesarias, se reiteró en lo ya expuesto en su escrito de interposición del recurso de amparo, si bien hizo especial hincapié en la “recientísima Sentencia de la Sala Segunda del Tribunal Constitucional STC 47/2019, de 8 de abril de 2019 […], que no solo confirma todo lo dicho en nuestro escrito de interposición del recurso de amparo, sino que lo refuerza, en el sentido de que, tratándose del primer emplazamiento o citación al demandado, éste ha de efectuarse en el domicilio del litigante, como impone el artículo 155.1 LEC, y que todas las normas a que se hace mención en el Auto recurrido, para nada cuestionan el carácter imperativo de esa obligación”. A tal efecto, el escrito reprodujo gran parte de los fundamentos jurídicos 2 a 4 de dicha STC 47/2019, cerrando con esto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presentó escrito de alegaciones el día 11 de marzo de 2020. Tras resumir los acontecimientos procesales que considero de interés y el fundamento de la pretensión de la entidad recurrente, descarta la eventual concurrencia de óbices por falta de agotamiento de la vía judicial y por prematuridad del recurso. En cuanto al fondo, considera que el recurso suscita dos aspectos relacionados con el derecho a la tutela judicial efectiva sin indefensión (art. 24.1 CE): si la argumentación dada por el órgano judicial para justificar la comunicación procesal a través de la dirección electrónica habilitada se ajusta al parámetro de razonabilidad establecido por la doctrina constitucional, teniendo en cuenta de que se trataba de la primera citación y emplazamiento de la demandada; y, en segundo lugar, si la actividad desarrollada en sede judicial se acomoda a las exigencias derivadas del deber de asegurar que el acto de comunicación sirva a su principal propósito; esto es, garantizar que la parte pueda acceder al proceso, todo ello a la luz de la doctrina sentada por este Tribunal en la STC 47/2019, de 8 de abril. Y ello por la similitud del caso allí enjuiciado con el presente supuesto, pues si en la referida sentencia se resolvió sobre un asunto del orden jurisdiccional laboral, no obstante se aplicaron normas supletorias de la Ley de enjuiciamiento civil, las mismas que ahora están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argumentos dados por la juzgadora, principalmente, que al ser persona jurídica la demandante de amparo, estaba obligada a relacionarse con la administración de justicia por medios electrónicos, la fiscal trae a colación lo establecido en el art. 155.1 LEC; concretamente, que “cuando […] se trate del primer emplazamiento o citación al demandado, los actos de comunicación se harán por remisión al domicilio de los litigantes”, precepto este que, como recuerda la STC 47/2019, regula una excepción al régimen general de las notificaciones telemáticas, sin distinguir entre obligados y optantes, para aquellos supuestos en los que la notificación va dirigida a quien todavía no se ha constituido en parte y es llamado al proceso por primera vez, exigiéndose la remisión de la notificación a su domicilio a fin de garantizarle el correcto acceso a la jurisdicción. También invoca el apartado 4 del art. 273 LEC, cuyo segundo párrafo dispone que “únicamente de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 Como se afirma en la STC 47/2019, de 8 de abril, FJ 4, la finalidad que racionalmente se infiere de ese mandato no es otra que la de trasladar al demandado las copias presentadas en papel. La excepción a que se ha hecho referencia también se reconoce expresamente en la STC 6/2019,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la fiscal concluye que, en sintonía con los argumentado en la STC 47/2019, el hecho de no haber tenido en cuenta el contenido de los arts. 155.1 y 273.4 LEC empece de por sí la razonabilidad de la argumentación judicial, ya que ninguno de los fundamentos dados obvia la aplicación del régimen jurídico que, singularmente, se establece en esos preceptos para los actos de comunicación que constituyen el primer emplazamiento de la demandada. Esa errónea selección de normas para la resolución del recurso de reposición supuso una vulneración del derecho a obtener una respuesta razonada, motivada y fundada en Derecho, que también constituye una exigencia derivada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afirma que el juzgado no solo ignoró la aplicación de los arts. 155 y 273 LEC, al no efectuar la primera notificación de manera personal, pues tampoco obró con la diligencia exigible para evitar la indefensión y garantizar la posibilidad de contradicción el proceso. En el supuesto aquí analizado, la notificación llegó a conocimiento de la destinataria en el momento en que accedió a la página a la que se le derivó desde el servicio de notificaciones, lo que hizo en el plazo en el que este le indicó estaría disponible; sin embargo, la juez no tuvo en cuenta que la información contenida en el aviso que efectuó el servicio de notificaciones electrónicas llevó a creer a la ejecutada que, durante todo ese tiempo, podía acceder a ella, y así lo hizo el último día señalado al efecto; a partir de ahí, y siguiendo, también, las indicaciones del propio auto por el que se despacha ejecución y que es objeto de la notificación, en el plazo de diez días formuló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tuvo conocimiento de estos datos, a través de la interposición del recurso de reposición, si la juzgadora hubiera estimado el referido recurso y, en consecuencia, hubiera admitido a trámite la oposición a la ejecución, habría entonces subsanado la vulneración del derecho a la tutela judicial efectiva, ocasionado por no haberse efectuado la notificación en el domicilio del ejecutado de conformidad con el art. 155 LEC. Pero, al no obrar de ese modo, aquélla perpetuó la vulneración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fiscal interesa el otorgamiento del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108-2018, y retrotraer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mediante providencia de fecha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mediante un cómputo de plazo realizado con arreglo a normas del procedimiento administrativo común. En concreto, en el presente recurso se impugnan los autos del Juzgado de Primera Instancia núm. 3 de Lorca, de fechas 27 de junio de 2018 y 26 de septiembre de 2018, recaídos en el proceso de ejecución hipotecaria núm. 108-2018.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Aduce, además, otras dos quejas por lesión del derecho a un proceso con todas las garantías (art. 24.2 CE), en su faceta de defensa contradictoria; y del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 su fundamento jurídico 3 resuelve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27 de junio de 2018 y 26 de septiembre de 2018, dictados por el Juzgado de Primera Instancia e Instrucción núm. 3 de Lorca en el proceso de ejecución hipotecaria núm. 108-2018,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