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6024-2018, promovido por Penrei Inversiones, S.L., contra el auto del Juzgado de Primera Instancia e Instrucción núm. 3 de Lorca, de 3 de septiembre de 2018, que inadmitió la demanda de oposición a la ejecución formulada por dicha mercantil, en el procedimiento de ejecución hipotecaria núm. 99-2018 instado por la entidad Banco de Sabadell; y contra el auto del mismo juzgado, de 28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noviembre de 2018, la procuradora de los tribunales doña Blanca Berriatua Horta, actuando en nombre y representación de Penrei Inversiones Inmobiliarias, S.L., bajo la defensa del letrado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la finca registral 43.289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del procedimiento, dictó auto el 23 de mayo de 2018 por el que acordó el despacho de ejecución (procedimiento de ejecución hipotecaria núm. 99-2018), requiriendo de pago a las ejecutadas y alternativo derecho a oponerse a le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24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“EJH/0000099/2018”; notificación a la que podía acceder entre los días 24 de mayo a 9 de julio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8 de julio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9 de julio de 2018, por personal de la recurrente se accedió al enlace remitido por la dirección electrónica habilitada y, con ello, a la notificación enviada por el juzgado de primera instancia ejecutor en relación con el procedimiento hipotecario núm. 99-2018.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20 de julio de 2018, el representante procesal de la demandante de amparo formalizó ante el juzgado a quo el escrito de oposición al despacho de ejecución, alegando la excepción de falta de legitimación pasiva, al entender que dicha entidad carecía del carácter o representación con el que se le demandaba.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3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el de la entidad Euroinversiones Inmobiliarias Costa Sur,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28 de septiembre de 2018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24 de mayo de 2018 no accediendo al contenido hasta el día 9 de julio de 2018 (fuera de los diez días naturales), presentando los escritos de oposición a la ejecución en fecha 24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3 de septiembre de 2018, fueron notificados por el juzgado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28 de septiembre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28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99-2018 seguido ante el Juzgado de Primera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99-2018; (iii) previamente emplazara a quienes hubieran sido parte en éste,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99-18, y si ha recaído resolución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julio de 2019, se recibió en el registro de este tribunal la correspondiente certificación del juzgado a quo fechada el 4 de julio de 2019, en la que se hizo constar “que en los presentes autos no se han interpuesto ni en el procedimiento principal ni en las piezas correspondientes al mismo,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29 de julio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26 de septiembre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27 de septiembre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el 4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nº 3 de Lorca, en el juicio de ejecución hipotecaria 99-18”,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tras haberse recibido del Juzgado de Primera Instancia núm. 3 de Lorca una copia del auto dictado en el proceso a quo el 12 de noviembre de 2019, aceptando la sucesión procesal solicitada, y copia del auto de 12 de diciembre de 2019, desestimando el recurso de reposición interpuesto contra aquél por la entidad Euroinversiones Inmobiliarias Costa Sur, S.L., el 17 de enero de 2020, la Sección Cuarta de este Tribunal dictó providencia acordando “tener por personada como parte comparecida en el presente recurso a la entidad Pera Assets Designated Activity Company, en virtud de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4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Sala Segunda de este Tribunal núm. 103/2019, de 16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11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núm. 3 de Lorca, de 3 de septiembre de 2018 y 28 de septiembre de 2018, recaídos en el proceso hipotecario núm. 99-2018.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3 de septiembre de 2018 y 28 de septiembre de 2018, dictados por el Juzgado de Primera Instancia e Instrucción núm. 3 de Lorca en el proceso de ejecución hipotecaria núm. 99-2018,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