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4167-2017, promovido por doña Esperanza Martínez Calvo, contra el auto de la Sala de lo Social del Tribunal Supremo de 21 de junio de 2017 por el que se inadmite el recurso de casación para la unificación de doctrina núm. 3200-2016 interpuesto contra la sentencia de la Sala de lo Social del Tribunal Superior de Justicia de Madrid núm. 587/2016, de 6 de junio de 2016, por la que se desestima el recurso de suplicación núm. 461-2016 interpuesto contra la sentencia del Juzgado de lo Social núm. 38 de Madrid núm. 540/2015, de 11 de noviembre de 2015, pronunciada en el procedimiento sobre despido núm. 825-2015. Ha comparecido la entidad Real Automóvil Club de España.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Esperanza Martínez Calvo, representada por la procuradora de los tribunales doña Olga Romojaro Casado y bajo la dirección del letrado don José Isaúl Alejos Sánchez, interpuso demanda de amparo contra las resoluciones que se citan en el encabezamiento mediante escrito registrado en este tribunal el 18 de agosto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Social núm. 38 de Madrid núm. 540/2015, de 11 de noviembre de 2015, pronunciada en el procedimiento sobre despido núm. 825-2015, acordó desestimar el recurso interpuesto por la demandante de amparo contra la decisión empresarial de denegar su reincorporación al puesto de trabajo tras una excedencia forzosa motivada por el régimen de dedicación exclusiva como concejal de un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como hechos probados no controvertidos, entre otros, que (i) la recurrente prestaba sus servicios profesionales como administrativa para la entidad Real Automóvil Club de España desde el 1 de julio de 1974; (ii) la recurrente había resultado elegida concejala del Ayuntamiento de Algete desde mayo de 1991 hasta el momento del dictado de la sentencia; (iii) en los respectivos plenos de dicho ayuntamiento de 30 de septiembre de 1999, 26 de junio de 2003, 22 de junio de 2007 y 11 de junio de 2011 se reconoció a la recurrente la situación de dedicación exclusiva en su función de concejala; (iv) en el pleno de 13 de junio de 2015 “no se reconoce a la actora la dedicación exclusiva, debido a que el partido político al que pertenece obtuvo una representación de dos concejales”; y (v) la recurrente desde 2005 no desempeñaba tareas en el gobierno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frente a la invocación del art. 23 CE para justificar la nulidad de la negativa empresarial a la reincorporación a su puesto de trabajo tras haber cesado la situación de dedicación exclusiva y, por tanto, la excedencia forzosa, argumenta que la reincorporación desde una situación de excedencia forzosa no depende solo de la voluntad del trabajador sino que permite al empresario “requerir cumplida prueba de un cambio de circunstancias determinante de que ha dejado de existir la incompatibilidad del trabajo con la función del cargo”, destacando que “lo determinante, para la desestimación de las pretensiones de la actora, es que, no se ha acreditado ningún cambio en sus funciones entre los diez años anteriores a la petición de la reincorporación a su trabajo, y el momento actual, más allá de un cambio en la retribución económica, debido a la supresión acordada en la corporación municipal, de un complemento económico de exclusividad, que la propia trabajadora anudó, no a un cambio real de funciones de concejal, sino a un hecho numérico, cual es que las siglas del partido al que representa obtuvieron menos de cuatro concejales en el ayuntamiento de referencia” (fundamento jurídico tercero). Igualmente se incide en que “de la documental obrante en autos, podemos ver cómo los concejales sin dedicación exclusiva asisten a pleno, comisiones informativas, juntas de gobierno, juntas de portavoces sin que se haya explicado en esta causa, ni un cambio en las funciones de la concejala, ni […] una real compatibilidad actual entre estas funciones y las propias del trabajo en la empresa demandada a la que pretende reincorporarse la actora”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interpuso recurso de suplicación, tramitado con el núm. 461-2016 por la Sala de lo Social del Tribunal Superior de Justicia de Madrid, alegando, entre otros motivos, la vulneración del art. 23 CE y del art. 75.1 de la Ley 7/1985, de 2 de abril, reguladora de las bases del régimen local (LBRL), conforme al cual los miembros de las corporaciones locales que desempeñen su cargo con dedicación exclusiva percibirán retribuciones que serán incompatibles con otras percepciones en los términos de la Ley 53/1984, de 26 de diciembre, de incompatibilidades del personal al servicio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sentencia núm. 587/2016, de 6 de junio de 2016, insistiendo en que, en atención a la cuestión planteada —la solicitud de reincorporación desde una situación de excedencia forzosa— las exigencias legales que han de cumplirse son el cambio de circunstancias desde la situación anterior y que ese cambio de circunstancias no imposibilite la asistencia a su trabajo por el ejercicio del cargo. Se argumenta que, si bien ha quedado acreditado el cambio de circunstancias por haber cesado en la dedicación exclusiva, ello no supone que no tenga una dedicación ordinaria propia de una concejala, por lo que habría que dilucidar si ese cargo público le imposibilita el ejercicio de su trabajo como oficial administrativo. A esos efectos, el razonamiento que utiliza es que (i) la recurrente no desempeña tareas de gobierno desde el año 2005 y no pidió entonces su reincorporación al trabajo; (ii) eso implica que su labor como concejala, aun sin ejercer tareas de gobierno, sí le impedía compatibilizarlo con su trabajo. Además, analiza las labores de los concejales y concluye que “aunque no ejerza funciones de gobierno municipal, tiene que realizar trabajos y asistir a plenos, comisiones, etc. que lo hace incompatible con la observancia en la empresa de la jornada de trabajo”, destacando que “se está en la situación de incompatibilidad prevista en el art. 46.1 del estatuto de los trabajadores para la situación de excedencia forzosa para el ejercicio de cargo público”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interpuso recurso de casación para la unificación de doctrina, tramitado con el núm. 3200-2016 por la Sala de lo Social del Tribunal Supremo, siendo inadmitido por auto de 21 de junio de 2017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solicita que se estime el recurso de amparo por vulneración del derecho al cargo público representativo (art. 23 CE) declarándose la nulidad de las resoluciones impugnadas y la del despido. La invocación del art. 23 CE la fundamenta en que la argumentación utilizada por las sentencias impugnadas, que viene a exigir que si pretende reintegrarse en su puesto de trabajo previamente ha de dimitir como concejala, implica que ningún trabajador podría ejercer su derecho a ser elegido concejal de su ayuntamiento manteniendo, a la vez, su puesto de trabajo y su retribución. También, se pone de manifiesto que el art. 75 LBRL establece que los miembros de las corporaciones locales percibirán retribuciones por el ejercicio de sus cargos cuando los desempeñen con dedicación exclusiva, por lo que si no hay dedicación exclusiva no hay retribución. En relación con ello, se destaca que mientras la demandante tuvo dedicación exclusiva (entre 1999 y hasta 2015) no podía haber solicitado el reingreso en la empresa, pero una vez perdida la misma deja de percibir retribución del ayuntamiento, que es lo mismo que sucedió entre 1991 y 1999 en que la demandante compatibilizó el cargo de concejala con su trabajo. Por tanto, se concluye que en la vía judicial se han interpretado los arts. 46.1, en relación con el art. 37.3 de la Ley del estatuto de los trabajadores (LET), de forma contraria a la efectividad del derecho fundamental consagrado en el art. 23 CE, forzándola a elegir entre su sustento personal (mediante su reincorporación a la empresa) o el desempeño de su puesto de concejala (sin retribución).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afirma que el recurso de amparo tiene especial transcendencia constitucional, conforme a lo establecido en la STC 155/2009, de 25 de junio, ya que no existe jurisprudencia relativa al art. 23 CE en relación con el derecho a la reincorporación al puesto de trabajo desde una situación de excedencia forzosa de concejales o miembros de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16 de julio de 2018,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de la Ley Orgánica del Tribunal Constitucional (LOTC), requerir atentamente de los órganos judiciales la remisión de las actuaciones y el emplazamiento de quienes hubieran sido parte en el procedimiento, a excepción de la recurrente,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15 de octubre de 2018, acordó tener por personada a la entidad Real Automóvil Club de España, representada por el procurador de los tribunales don Francisco de Sales José Abajo Abril y bajo la dirección del letrado don Fernando Vizcaíno de Sas y dar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13 de noviembre de 2018, formuló alegaciones interesando la estimación del recurso de amparo por vulneración del derecho al ejercicio de cargo público (art. 23.2 CE) con anulación de las resoluciones impugnadas y la declaración de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la decisión judicial de confirmar la negativa a la reincorporación de la demandante a su puesto de trabajo ha vulnerado el art. 23 CE, ya que “supone lisa y llanamente desconocer el derecho de la trabajadora al reingreso en su puesto de trabajo sin base legal alguna por la mera condición de seguir siendo un cargo público electo, sin que, insistimos concurra causa legal alguna para ello”. Así, se destaca que se ha omitido valorar datos relevantes como son que la demandante había compatibilizado su labor pública con el desempeño de su trabajo durante largos años sin inconveniente alguno o que el pase de la recurrente a la situación de excedencia forzosa se produjo por el reconocimiento de una dedicación exclusiva en el ayuntamiento que le imposibilitaba legalmente la realización de su trabajo y no su mera condición de concejal ni el extremo de ejercitar o no labores de gobierno. También pone de manifiesto el Ministerio Fiscal que no se ha atendido en el razonamiento judicial a la realidad de los hechos, ya que la demandante no había perdido la condición de dedicación exclusiva por propia decisión sino tras un proceso electoral y un cambio legislativo que supuso que “ya no contaba con retribución ni con incompatibilidad para desempeñar su puesto de trabajo”. Por tanto, se concluye que el proceso argumental conforme al cual el ejercicio del cargo político es el que determina la pérdida del puesto de trabajo o que para poder conservarlo debe renunciar a sus labores representativas “supone sancionar con la pérdida de su puesto de trabajo el ejercicio de un derecho fundamental, lo que carece de base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el 14 de noviembre de 2018, formuló alegaciones solicitando la desestimación del recurso de amparo, argumentando que no se ha vulnerado el derecho de representación política de la recurrente ya que, tal como ha quedado establecido en las resoluciones judiciales, hubo un despido al concurrir causas legalmente previstas para el mismo, habiéndose dado preferencia al ejercicio de su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por escrito de 19 de noviembre de 2018, formuló alegaciones ratificándose en la argumentación expuesta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junio 2020,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El objeto de este recurso es determinar si las resoluciones judiciales impugnadas han vulnerado el derecho a la representación política de la demandante de amparo (art. 23.2 CE) por haber confirmado la legalidad de la negativa empresarial a la reincorporación a su puesto de trabajo tras cesar la situación de excedencia forzosa en que se mantenía motivada por el reconocimiento del régimen de dedicación exclusiva en su condición de concejala de un ayuntamiento con el argumento de que la dedicación ordinaria propia de una concejala también supone una actividad incompatible con la observancia en la empresa de la jornada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Sala de lo Social del Tribunal Supremo es impugnado y, en su caso, podría ser objeto de anulación —a pesar de haberse limitado a inadmitir el recurso de casación para la unificación de doctrina por considerar que la recurrente no había aportado un término de comparación válido— como acto procesal, posterior y formalmente confirmatorio, de los que la demandante reputa incursos en causa de nulidad por vulneración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transcendencia constitucional de la demanda: La presente demanda de amparo, como ya se indicó en la providencia de admisión, tiene especial transcendencia constitucional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la STC 125/2018, de 26 de noviembre, haya resuelto un asunto en el que se examinaron cuestiones semejantes a las planteadas en el presente recurso de amparo no impide la apreciación de la causa de especial transcendencia constitucional a que acabamos de referirnos por ser aquella sentencia posterior a la presentación de la demanda e incluso a la admisión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el derecho de representación política de los concejales y su afectación por la extinción de las relaciones laborales: La citada STC 125/2018 aborda la cuestión de cómo puede quedar afectado el derecho a la representación política de los concejales por decisiones empresariales extintivas de sus relaciones laborales con ocasión de un supuesto de despido por absentismo en que se habían computado las horas invertidas en asistencia a plenos municipales y comisiones informativas.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jurídicos 3 y 4 de la STC 125/2018 se resume la jurisprudencia sobre el particular, de la que cabe destacar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23.2 CE consagra la dimensión pasiva del derecho de participación política, que tiene un contenido explícito —el derecho de los ciudadanos a acceder en condiciones de igualdad a las funciones y cargos públicos, con los requisitos que señalen las leyes— y otro implícito compuesto por (a) el derecho a permanecer, en condiciones de igualdad y con los requisitos que señalen las leyes, en los cargos o funciones públicas a los que se accedió; (b) el derecho al ejercicio o desempeño del cargo público representativo conforme a lo previsto en las leyes (el llamado ius in officium); y (c) la prohibición de remoción del cargo si no es por causas y de acuerdo con procedimientos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se refiere a la vertiente de derecho al ejercicio o desempeño del cargo público representativo conforme a lo previsto en las leyes, se ha establecido que no cualquier acto que infrinja la legalidad del ius in officium resulta lesivo del derecho fundamental, ya que solo poseen relevancia constitucional, a estos efectos, los derechos o facultades atribuidos al representante que pertenezcan al núcleo de su función representativa, en el sentido de que se impida o coarte la práctica de la función representativa o se adopten decisiones que contraríen la naturaleza de la representación o la igualdad de los representantes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Pertenecen al núcleo inherente a la función representativa que constitucionalmente corresponde a los miembros de una corporación local la participación en la actividad de control del gobierno local, en las deliberaciones del pleno de la corporación, la de votar en los asuntos sometidos a votación en este órgano, y el derecho a obtener la información necesaria para poder ejercer las anteriores actividades y participar en las comisiones informativas (así, SSTC 169/2009 de 9 de julio, FJ 3; 9/2012, de 18 de enero, FJ 4, o 151/2017, de 21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 partir de las anteriores consideraciones, la STC 125/2018 concluye que “serán contrarios al derecho reconocido en el artículo 23.2 CE cualesquiera actos tendentes, tanto a impedir la participación de un concejal electo en la deliberación del pleno de una corporación municipal, como la negativa del empresario a facilitar la asistencia del trabajador a tales actos o la calificación de dicha ausencia como injustificada, a efectos de adoptar medidas de carácter disciplinario contra aquel. En definitiva, lo serían todos aquellos actos obstativos realizados por el empleador en el ejercicio de sus poderes empresariales, que fueran utilizados para impedir u obstaculizar el ejercicio de este núcleo esencial del ius in officium del que es titular el trabajador por cuenta ajena y a su cargo, que tenga la condición de miembro de dicho consistorio municipal”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al supuesto enjuiciado: En el presente caso, tal como ha quedado acreditado en las actuaciones y ha sido expuesto de manera más detallada en los antecedentes, se pone de manifiesto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Han quedado probados como hechos no controvertidos en la vía judicial previa, entre otros, que la demandante de amparo (a) prestaba sus servicios profesionales como administrativa para la entidad Real Automóvil Club de España cuando fue elegida concejala del Ayuntamiento de Algete en mayo de 1991 y se produjo su reelección consecutiva en las elecciones locales de 1995, 1999, 2003, 2007, 2011 y 2015; (b) durante el periodo de mayo de 1991 hasta el 30 de septiembre de 1999 se mantuvo en el ejercicio activo en el desempeño de su relación laboral compatibilizándolo con su labor de concejala; (c) desde el 30 de septiembre de 1999 y hasta el 13 de junio de 2015 el pleno del ayuntamiento le reconoció la situación de dedicación exclusiva en su función de concejala por lo que, al amparo del art. 46.1 LET, solicitó y le fue reconocida por su empleadora la situación de excedencia forzosa en su puesto de trabajo; (d) el 13 de junio de 2015 el pleno del ayuntamiento le retiró el reconocimiento de la dedicación exclusiva; y (e) en dicha fecha solicitó la reincorporación a su puesto de trabajo, lo que le fue denegado por la entidad empleadora.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vía judicial se confirmó la negativa empresarial a la reincorporación al puesto de trabajo de la demandante de amparo con el argumento exclusivo de que —si bien había quedado acreditado el cambio de circunstancias, ya que había cesado en la dedicación exclusiva reconocida por el pleno del ayuntamiento— se mantenía con la dedicación ordinaria propia de su condición de concejala, concluyendo que “aunque no ejerza funciones de gobierno municipal, tiene que realizar trabajos y asistir a plenos, comisiones, etc. que lo hace incompatible con la observancia en la empresa de la jornada de trabajo” (fundamento de derecho segundo). Se precisaba que desde el año 2005 no ejercía labores en el gobierno municipal, cosa que no había motivado su solicitud de reincorporación, lo que acreditaba la existencia de una incompatibilidad material entre sus funciones de representación política y las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y tal como también interesa el Ministerio Fiscal, debe concluirse que se ha vulnerado el derecho a la representación política de la demandante de amparo (art. 23.2 CE). En vía judicial se ha confirmado la legalidad de la negativa a la reincorporación al puesto de trabajo de la demandante de amparo —tras cesar el reconocimiento de la dedicación exclusiva en su función de concejala por parte del pleno del ayuntamiento y, por tanto, de su excedencia forzosa derivada de dicha incompatibilidad— con el único argumento de que la dedicación ordinaria de la demandante del amparo —ejemplificada en la asistencia a los plenos o las comisiones— no resulta materialmente conciliable con la observancia de su jornada laboral. Esta argumentación resulta contraria a la efectividad del derecho a la representación política de la demandante de amparo, ya que, en los términos expuestos en la STC 125/2018, implica una consecuencia laboral desfavorable para la demandante de amparo con fundamento en el ejercicio del núcleo esencial de su ius in officium como miembro de un consistorio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el argumento judicial de que la existencia de una incompatibilidad material con las funciones de representación política municipal quedaría acreditada porque la demandante de amparo no desarrollaba labores de gobierno municipal desde el año 2005, cosa que no había motivado su solicitud de reincorporación hasta diez años después, no resulta relevante desde la perspectiva del art. 23.2 CE. Como señala el Ministerio Fiscal, también es un hecho no controvertido, por un lado, que la demandante de amparo compatibilizó su función de concejala con su prestación laboral desde 1991 hasta 1999 y, por otro, que la situación de excedencia forzosa ha venido motivada desde su solicitud y reconocimiento en 1999 y hasta el 2015, en que se solicitó la reincorporación ahora denegada, por la concesión del régimen de dedicación exclusiva por parte del pleno del ayuntamiento, con independencia de si ejercía labores o no de gobierno municipal que, a los efectos del ejercicio del ius in officium, no resulta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restablecimiento de la vulneración del derecho a la representación política de la demandante de amparo determina que deban anularse las resoluciones judiciales impugnadas y la declaración de nulidad de la negativa a la reincorporación a su puesto de trabajo. En el presente caso, resulta procedente la retroacción de actuaciones para que el juez de lo social se pronuncie sobre los efectos legales inherentes a la vulneración del derecho fundamental y de la nulidad de la extinción laboral declarada en esta sentencia, incluyendo una eventual pretensión indemnizatoria.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Esperanza Martínez Calvo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participación en asuntos públicos mediante el ejercicio de cargo representativo electo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el citado derecho y, a tal fin, declarar la nulidad de la sentencia del Juzgado de lo Social núm. 38 de Madrid núm. 540/2015, de 11 de noviembre de 2015, pronunciada en el procedimiento sobre despido núm. 825-2015; de la sentencia de la Sala de lo Social del Tribunal Superior de Justicia de Madrid núm. 587/2016, de 6 de junio de 2016, pronunciada en el recurso de suplicación núm. 461-2016; y del auto de la Sala de lo Social del Tribunal Supremo de 21 de junio de 2017, pronunciado en el recurso de casación para la unificación de doctrina núm. 3200-2016.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nulidad de la extinción de su relación laboral.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Retrotraer las actuaciones al momento inmediatamente anterior a dictarse la sentencia del Juzgado de lo Social núm. 38 de Madrid núm. 540/2015, de 11 de noviembre de 2015, para que se pronuncie sobre los efectos legales inherentes a la citada declaración de nulidad de la extinción de la relación laboral, incluyendo una eventual pretensión indemnizatoria.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