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15 de junio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en el recurso de amparo núm. 3640-2019, promovido por don Antonio Javier Rodríguez Naranjo, contra la sentencia de la Sala de lo Civil del Tribunal Supremo, en causa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11 de junio de 2019, don Antonio Javier Rodríguez Naranjo interpuso recurso de amparo contra la sentencia núm. 236/2019 de la Sala de lo Civil del Tribunal Supremo, de fecha 23 de abril de 2019, que resuelve el recurso de casación y extraordinario por infracción procesal núm. 4345-2017, interpuesto contra la sentencia dictada el 30 de junio de 2017 por la Sección Duodécima de la Audiencia Provincial de Madrid en el recurso de apelación núm. 184-2017, dimanante de las actuaciones de juicio ordinario núm. 654-2014, del Juzgado de Primera Instancia núm. 1 de Pozuelo de Alarcón, sobre tutela civil del derecho fundamental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alega la vulneración del derecho a la libertad de expresión [art. 20.1 a) CE], por cuanto no se ha realizado una adecuada ponderación de los derechos fundamentales concernidos desde un punto de vista constitucional, el derecho a la libertad de expresión y 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demanda se solicita por otrosí la suspensión de la ejecución de la sentencia recurrida, donde se le condena al pago de una indemnización cifrada en 5 000 €, a la publicación íntegra de la sentencia en un medio digital y al pago de las costas. Alega que dicha ejecución haría perder su finalidad al amparo interesado, pues, al encontrarse entre los pronunciamientos contenidos en la sentencia impugnada la referida publicación íntegra, de cumplirse la condena, le causaría un perjuicio irreparable en su credibilidad. Además, la suspensión de la ejecución no irrogaría perjuicio alguno ni para los intereses generales ni en la esfera de los derechos o libertades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10 de febrero de 2020, la Sección Segunda de este tribunal acordó admitir a trámite el recurso de amparo y, a su vez, dirigir comunicación al Juzgado de Primera Instancia e Instrucción núm. 1 de Pozuelo de Alarcón, a fin de que, en el plazo de diez días, remitiera certificación o fotocopia adverada de las actuaciones correspondientes al procedimiento ordinario núm. 654-2014, y se emplazara a quienes hubieran sido parte en el proceso del que trae causa el presente recurso de amparo, excepto a la parte recurrente en amparo, para que pudieran comparecer, si lo desean, en el presente procedimiento. Asimismo, ordenó la formación de pieza separada para la sustanciación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febrero de 2020, la referida sección acordó formar, con el testimonio del recurso de amparo, la pieza separada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17 de febrero de 2020, la parte recurrente presentó alegaciones, ampliando las expuestas en la demanda de amparo respecto de la solicitud de suspensión, al atender a los diversos pronunciamientos de condena contenidos en la sentencia impugnada. Así, en relación con la publicación de la sentencia en un medio de comunicación, se aduce que produciría un perjuicio irreparable, real, concreto e irreversible; mientras que, acerca de la suspensión del abono de la indemnización establecida se afirma que el demandante ya se ha resarcido de los anticipos económicos que ha realizado, pues se han abonado los gastos ocasionados con motivo de la asistencia letrada y la representación procesal, añadiendo que la suspensión del pago de la indemnización no supone ningún perjuicio a tercero, ni perturbación de ningún derecho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25 de febrero de 2020, presentó alegaciones interesando la suspensión parcial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diferencia entre los dos pronunciamientos de condena contenidos en la sentencia, el relativo a la indemnización y el atinente a la publicación de la resolución. En relación con el primer aspecto, al tener un contenido “estrictamente económico”, entiende la fiscalía que no debe dar lugar a su suspensión, ya que, de otorgarse el amparo, su cumplimiento sería subsanable “con la mera reversión de la cantidad que hubiere satisfecho previamente”. En cuanto a la publicación, sostiene que debería acordarse la suspensión en tanto se tramita el presente recurso de amparo “para salvaguardar su real efectividad en caso de que se otorgara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 medida provisional de suspensión de la sentencia recurrida. Considera el demandante de amparo que su ejecución le causaría, en lo que respecta a la publicación de la resolución, un perjuicio irreparable, real, concreto e irreversible si se estimara el recurso de amparo, por cuanto supondría de pérdida de credibilidad; mientras que en relación con el pago de la indemnización, aduce que su suspensión no comportaría perjuicio alguno a tercero ni perturbación de ningún derecho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recordar que,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(ATC 125/2019, de 28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relación a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de suspensión del acto o resolución judicial recurridos que alegue, pruebe o justifique, ofreciendo un principio razonable de prueba, la irreparabilidad o la dificultad de la reparación de los perjuicios que derivarían de seguirse la ejecución del acto impugnado, ya que la ejecución del acto recurrido puede privar a la demanda de amparo de su finalidad, provocando que el restablecimiento del recurrente en el derecho constitucional vulnerado sea tardío y convirtiendo en meramente ilusorio y nominal el amparo (ATC 87/2019, de 15 de julio, FJ 2,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este tribunal comparte la opinión del fiscal sobre la necesidad de diferenciar el tratamiento que merece cada uno de los pronunciamientos contendidos en la resolución que se pretende ejecutar.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vertiente de contenido estrictamente económico, la ejecución de la resolución judicial supone abonar la cantidad de 5 000 € en concepto de indemnización. El recurrente alega que su suspensión no comporta perjuicio alguno a tercero ni perturbación de algún derecho constitucionalmente protegido. Sin embargo, no acredita la irreparabilidad o la dificultad de la reparación de los perjuicios que derivarían de seguirse la ejecución del acto impugnado, como se viene exigiendo por este tribunal. En tales circunstancias y dada la facilidad para subsanar esta actuación mediante la devolución de la cantidad satisfecha si finalmente se estima este recurso de amparo, no procede acordar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valoración diversa ha de tener la publicación íntegra de la sentencia en un medio digital, supuesto de hecho en el que, normalmente, se concede la suspensión a la vista de las dificultades de reparar los daños que pudiera causar, particularmente, por la pérdida de credibilidad del afectado, como alega el demandante de amparo. Este tribunal, entre otras resoluciones, en el muy reciente ATC 73/2019, de 15 de julio, ha vuelto a declarar que es “criterio constante y consolidado, la suspensión de la publicación en un medio de comunicación de una rectificación o del encabezamiento y fallo de una sentencia (ATC 123/1996, de 20 de mayo)” (FJ 2). En tal sentido, entendemos que tal publicación puede ocasionar un perjuicio en la credibilidad del medio o del profesional afectado que haga perder al amparo su finalidad, caso de ser otorgado (AATC 98/1983, 179/1984, 574/1985, 116/1990, 239/1990, 25/1991, 237/1994, 327/1994, 10/1995, 165/1995, 123/1996, 135/1996 y 84/1997). Por consiguiente, procede acordar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anteriores, de conformidad con la doctrina expuesta, y sin prejuzgar la decisión de fondo del recurso, conducen a conceder en parte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parcialmente la solicitud de suspensión, decretando la suspensión de la ejecución de la sentencia núm. 236/2019, de 23 de abril, dictada por la Sala de lo Civil del Tribunal Supremo en el recurso de casación núm. 4345-2017, formulado contra la dictada por la Sección Duodécima de la Audiencia Provincial de Madrid, en recurso de apelación núm. 184-2017, en lo que se refiere exclusivamente a la publicación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