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53</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17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259/2015, de 2 de diciembre, promovido por el Gobierno en relación con determinados acuerdos de la mesa del Parlamento de Cataluña de 22 y 29 de octubre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ATC 9/2020, de 28 de enero, fue estimado el incidente de ejecución de la STC 259/2015, de 2 de diciembre (impugnación de disposiciones autonómicas núm. 6330-2015), promovido por el Gobierno respecto del acuerdo de la mesa del Parlamento de Cataluña de 22 de octubre de 2019, por el que se admite a trámite la propuesta de resolución “de respuesta a la sentencia del Tribunal Supremo sobre los hechos del 1 de octubre”, así como del acuerdo de 29 de octubre de 2019 por el que se rechazan las solicitudes de reconsideración de esa decisión. En consecuencia ambos acuerdos fueron declarados nulos, en lo que se refiere a la admisión a trámite del inciso final del apartado undécimo de la referida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acordó asimismo la notificación personal del ATC 9/2020 al presidente del Parlamento de Cataluña, a los demás miembros de la mesa y al secretario general del Parlamento, con la advertencia de su deber de impedir o paralizar cualquier iniciativa, jurídica o material, que directa o indirectamente suponga ignorar o eludir la nulidad declarada por la STC 259/2015, así como lo acordado en el propio auto, apercibiéndoles de las eventuales responsabilidades, incluida la penal,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9/2020 acordó también deducir testimonio de particulares a fin de que el Ministerio Fiscal proceda, en su caso, a exigir la responsabilidad penal que pudiera corresponder al presidente del Parlamento de Cataluña, don Roger Torrent i Ramió, al vicepresidente primero de la mesa del Parlamento, don Josep Costa i Rosselló y al secretario primero de la mesa, don Eusebi Campdepadrós i Pucurull, por incumplir el mandato del párrafo primero del art. 87.1 Ley Orgánica del Tribunal Constitucional (LOTC), en relación con los hechos objeto del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5 de febrero de 2020,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interpusieron recurso de súplica contra el ATC 9/2020, interesando que se revoque y en consecuencia que se inadmita o se desestime la impugnación de los acuerdos de la mesa del Parlamento de Cataluña de 22 y 29 de octubre de 2019, planteada como incidente de ejecución de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El auto impugnado carece manifiestamente de motivación en cuanto a la decisión de anular los acuerdos de la mesa del Parlamento de Cataluña que son objeto del incidente de ejecución. Al no justificar jurídicamente dicha decisión, el Tribunal Constitucional ha vulnerado el derecho a la tutela judicial efectiva (art. 24.1 CE), entendido como derecho a obtener una respuesta fundada en Derecho. El Tribunal Constitucional no ha tenido en cuenta las razones en las que se basó la mesa para admitir a trámite la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El auto impugnado no pondera los derechos fundamentales en juego. El Tribunal Constitucional pretende censurar el debate político del Parlamento de Cataluña, lo que vulnera las libertades ideológica y de expresión y los derechos de reunión y de participación política de los miembros de la cámara, así como la autonomía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afirmaciones del inciso final del apartado undécimo de la propuesta de resolución admitida a trámite por la mesa de la cámara (sobre la defensa del derecho a la autodeterminación y la reivindicación de la soberanía del pueblo de Cataluña para decidir su futuro político) son expresiones de una voluntad política amparada por el derecho a la libertad de expresión, particularmente amplio cuando se trata de representantes electos, conforme a la jurisprudencia del Tribunal Europeo de Derechos Humanos (Sentencia de 17 de mayo de 2016, asunto Karacsony c. Hungría, § 137 y138), y también desde la óptica del derecho a la representación política, en los términos señalados por la jurisprudencia constitucional. Se trata de afirmaciones políticas equiparables a las expresadas por otras asambleas legislativas de sociedades democráticas de nuestro entorno (se citan resoluciones del Parlamento de Escocia, de la Asamblea de Córcega y de la Asamblea Nacional de Quebec) e incluso del propio Parlamento de Cataluña en anteriores ocasiones. El Tribunal Constitucional no puede servirse de sus potestades de ejecución como instrumento para censurar el debate en el Parlamento de Cataluña por razón de su contenido político, pues ello vulnera la autonomía parlamentaria y el principio democrático, así como los derechos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El auto impugnado, en cuanto impone a los miembros de la mesa del Parlamento de Cataluña el deber de impedir o paralizar cualquier iniciativa, jurídica o material, que directa o indirectamente suponga ignorar o eludir la nulidad de declarada por la STC 259/2015, así como lo acordado en el propio auto, vulnera la autonomía parlamentaria (art. 58 del Estatuto de Autonomía de Cataluña), la separación de poderes y los derechos de participación política de los diputados de la cámara (en especial, de los que forman parte de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del Parlamento de Cataluña no es un órgano de control de constitucionalidad y el Tribunal Constitucional no puede alterar las atribuciones de la mesa de la cámara; no puede obligar a la mesa a llevar a cabo un control material del contenido de las iniciativas parlamentarias.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El apercibimiento que realiza el auto impugnado de eventuales responsabilidades, incluida la penal, a los miembros de la mesa del Parlamento de Cataluña, carece de cobertura legal y vulnera la inviolabilidad parlamentaria de esos diputados y el principio democrático. Por medio de ese apercibimiento, el Tribunal Constitucional pretendería ejercer una censura mediata del debate parlamentario, coaccionando a los miembros de la mesa para que impidan o paralicen iniciativas parlamentarias por razón de su contenido político o ideológico.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Quinto. La deducción de testimonio de particulares, para que el Ministerio Fiscal pueda exigir responsabilidad penal a los miembros de la mesa que señala el auto impugnado, por los votos emitidos en el ejercicio de sus funciones, ha sido acordada prescindiendo del procedimiento establecido por el art. 92.4 LOTC y vulnera la inviolabilidad parlamentaria de esos diputados; la emisión del voto por un miembro de la mesa, que es un acto reglado respecto de una iniciativa parlamentaria, no puede dar lugar a responsabilidad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5 de febrero de 2020, doña Elsa Artadi Vila y treinta y un diputados más del Parlamento de Cataluña, representados por el procurador de los tribunales don Carlos Estévez Sanz y asistidos por el abogado don Jaume Alonso-Cuevillas i Sayrol, interpusieron recurso de súplica contra el ATC 9/2020, interesando que se revoque y en consecuencia que se inadmita o se desestime la impugnación de los acuerdos de la mesa del Parlamento de Cataluña de 22 y 29 de octubre de 2019, planteada como incidente de ejecución de la STC 259/2015. La fundamentación de este recurso de súplica es idéntica a la del recurso interpuesto por don Josep Costa i Rosselló y don Eusebi Campdepadrós i Pucurull.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25 de febrero de 2020, el Pleno del Tribunal Constitucional acordó dar traslado al Ministerio Fiscal y las partes personadas de los recursos de súplica presentados contra el ATC 9/2020 por el procurador don Carlos Estévez Sanz, en representación de don Josep Costa i Roselló y don Eusebi Campdepadrós i Pucurull, y por el mismo procurador en representación de doña Elsa Artadi Vila y treinta y un diputados más del Parlamento de Cataluña, para que por plazo común de tres días pudieran alegar lo que estimasen procedente en relación con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la representación que ostenta, presentó sus alegaciones en relación con ambos recursos de súplica mediante sendos escritos registrados en este Tribunal el 3 de marzo de 2020, interesando que se acuerde desestimar íntegramente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que los alegatos sobre la supuesta falta de motivación del ATC 9/2020 quedan desvirtuados mediante la simple lectura del auto. En sus fundamentos jurídicos 4 a 8 motiva extensamente por qué y en qué medida el Parlamento de Cataluña ha vuelto a vulnerar el orden constitucional y estatutario y, por ende, razona el menoscabo de la jurisdicción constitucional en que incurren los acuerdos de la mesa de la cámara, pese a lo argumentado por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pretendida vulneración de la autonomía parlamentaria, los recursos reiteran la argumentación empleada en el trámite de alegaciones en el incidente sobre las facultades de calificación de las mesas de las cámaras y la libertad del debate político, por lo que el abogado del Estado interesa la desestimación de este motivo de los recursos por remisión a los fundamentos del ATC 9/2020.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requerimientos y apercibimientos de eventuales responsabilidades que se dirigen a los miembros de la mesa del Parlamento de Cataluña, señala el abogado del Estado que son la consecuencia obligada de la sumisión a la Constitución de todos los poderes públicos (art. 9.1 CE), incluidas las cámaras legislativas, y en modo alguno atentan contra la autonomía parlamentaria y los derechos de los diputados del Parlamento de Cataluña, como también se razona en el ATC 9/2020.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asimismo el abogado del Estado que debe ser rechazada la queja de los recurrentes referida a que el Tribunal Constitucional ha procedido a acordar la deducción de testimonio de particulares sin recabar el informe previsto en el primer párrafo del art. 92.4 LOTC. Esta ley orgánica distingue claramente entre las medidas de ejecución forzosa, para las que prevé el informe citado, de la deducción de testimonio de particulares, en la que el Tribunal no adopta medida de ejecución alguna, por lo que solo requiere la constatación del incumplimiento, que en este caso se ha producido a través de la tramitación del incidente de ejecución. Esta diferente naturaleza entre las medidas reguladas en el art. 92.4, letras a), b) y c), y la deducción de testimonio regulada en la letra d) del art. 92.4 LOTC resulta con claridad del preámbulo de la Ley Orgánica 15/2015, de 16 de octubre, que da nueva redacción al art. 92 LOTC. Esa distinción también ha sido puesta de manifiesto por el Tribunal Constitucional en su ATC 126/2017, FJ 3, que el abogado del Estado transcribe. En cualquier caso, lo cierto es que el tribunal ha admitido la intervención procesal en el incidente de ejecución de los diputados destinatarios de requerimientos y advertencias, “a los solos efectos de defender sus derechos e intereses legítimos a título particular”. En esa calidad, los diputados han tenido la oportunidad de alegar lo que han considerado conveniente, tanto sobre el incumplimiento de la STC 259/2015, como sobre las admoniciones, requerimientos y deducción de testimonio solicitados por la abogacía del Estado en el escrito por el que se promovió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en el trámite abierto por las providencias de 25 de febrero de 2020 mediante sendos escritos registrados en este Tribunal el 12 de marzo de 2020, en los que solicita que se desestimen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fiscal que las quejas de los recurrentes deben ser rechazadas, pues no desvirtúan los razonamientos del ATC 9/2020. La propuesta de resolución admitida a trámite por la mesa del Parlamento de Cataluña, en lo que atañe al inciso final del apartado undécimo es capaz de producir efectos jurídicos y no meramente políticos, como expresamente razona el ATC 9/2020, FJ 6. Esa iniciativa parlamentaria, mediante la cual se pretende que el Parlamento de Cataluña reitere la defensa del derecho a la autodeterminación y la reivindicación de la soberanía del pueblo de Cataluña para decidir su futuro político, contraviene claramente los pronunciamientos de la STC 259/2015 y las reiteradas advertencias dirigidas por el Tribunal Constitucional a la mesa de la cámara. Esta venía obligada, por tanto, a inadmitir a trámite aquella iniciativa parlamentaria, puesto que constituye un incumplimiento manifiesto de lo resuelto por el Tribunal Constitucional. Nada impide al Parlamento de Cataluña debatir sobre aquellas cuestiones que considere pertinentes, si bien con sometimiento al art. 9.1 CE y al art. 87.1 LOTC, conforme al cual todos los poderes públicos están obligados al cumplimiento de lo que el Tribunal Constitucional resuelva. No existe por tanto la alegada vulneración de la autonomía parlamentaria ni tampoco de los derechos de participación, reunión, libre expresión y libertad ideológica de los diputados (ATC 9/2020,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apercibimiento de eventuales responsabilidades, incluida la penal, a los miembros de la mesa del Parlamento de Cataluña, en caso de incumplimiento de lo ordenado por el Tribunal Constitucional, se trata de una medida que tiene sobrado amparo legal y no vulnera la inviolabilidad parlamentaria ni los derechos de los diputados afectados, como se razona también en el ATC 9/2020, FFJJ 8 y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don Josep Costa i Roselló y don Eusebi Campdepadrós i Pucurull y de doña Elsa Artadi Vila y treinta y un diputados más del Parlamento de Cataluña no formuló alegaciones en el trámite abierto por las providencias de 25 de febrero de 2020.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incidente de ejecución de la STC 259/2015 promovido por el Gobierno contra los acuerdos de la mesa del Parlamento de Cataluña de 22 y 29 de octubre de 2019, en cuanto admiten la propuesta de resolución “de respuesta a la sentencia del Tribunal Supremo sobre los hechos del 1 de octubre”, fue estimado por ATC 9/2020, de 28 de enero, que declara la nulidad de dichos acuerdos, en lo que se refiere a la admisión a trámite del inciso final del apartado undécimo de la indicada propuesta, con el resto de pronunciamientos que en la parte dispositiva de dicho auto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ATC 9/2020 han interpuesto sendos recursos de súplica; por una parte don Josep Costa i Rosselló y don Eusebi Campdepadrós i Pucurull y por otra doña Elsa Artadi Vila y treinta y un diputados más del Parlamento de Cataluña, por los motivos que quedan reflejados en los antecedentes, conforme a los cuales solicitan que se revoque íntegramente dicho auto y se inadmita o desestime la impugnación de los referidos acuerdos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autos de este Tribunal que resuelven incidentes de ejecución son susceptibles de recurso de súplica ex art. 93.2 LOTC (ATC 107/2009, de 24 de marzo, FJ 2) por quienes hayan intervenido en el incidente. Es el caso de don Josep Costa i Rosselló y don Eusebi Campdepadrós i Pucurull, vicepresidente primero y secretario primero de la mesa del Parlamento de Cataluña respectivamente, así como de los treinta y dos diputados de esa cámara encabezados por doña Elsa Artadi Vila. Todos ellos han intervenido en el incidente de ejecución a los solos efectos de defender sus derechos e intereses legítimos a título particular (ATC 162/2019, de 27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idénticas, que se formulan en ambos recursos de súplica no desvirtúan los razonamientos contenidos en el ATC 9/2020, que ha dado respuesta pormenorizada a las cuestiones planteadas por los recurrentes en sus alegaciones en el incidente de ejecución y que ahora vienen a reiterar en sus recursos de súplica, por lo que procede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los fundamentos jurídicos 4 a 8 del ATC 9/2020, a los que procede remitirse, se expresan detalladamente las razones que conducen a este Tribunal a apreciar que los acuerdos de la mesa del Parlamento de Cataluña impugnados en el incidente de ejecución (arts. 87.1 y 92 LOTC) contravienen los pronunciamientos de la STC 259/2015 y de las providencias de 10 y 16 de octubre de 2019. Ello determina la estimación del incidente y por consiguiente la declaración de nulidad de dichos acuerdos parlamentarios, en cuanto admiten a trámite la propuesta de resolución “de respuesta a la sentencia del Tribunal Supremo sobre los hechos del 1 de octubre”, en el inciso final de su apartado undécimo. Carece, pues, de fundamento el reproche de falta de motivación que en los recursos de súplica se dirige al ATC 9/2020. Los recurrentes se limitan en realidad a expresar su discrepancia con nuestra decisión, que se halla suficientemente fundamentada, lo que determina el rechazo de este motivo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cabe decir del alegato referido a la pretendida ausencia de ponderación de los derechos fundamentales en juego en el ATC 9/2020, que determinaría la supuesta vulneración de las libertades ideológica y de expresión y de los derechos de reunión y de participación política de los diputados, así como de la autonomía parlamentaria. Frente a lo que sostienen los recurrentes, el Tribunal Constitucional no ha pretendido en ningún momento servirse de sus potestades de ejecución para censurar el debate político en el Parlamento de Cataluña. Como tenemos reiteradamente señalado, a este Tribunal le corresponde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 No otra cosa es lo que hace el ATC 9/2020, al igual que otros autos que le han precedido resolviendo anteriores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vuelto a recordar en el ATC 9/2020, FJ 8, el cualificado deber de acatamiento de la Constitución (art. 9.1) que recae sobre los titulares de cargos públicos “no se concreta en una necesaria adhesión ideológica a su total contenido, pero sí en el compromiso de realizar sus funciones de acuerdo con ella y en el respeto al resto del ordenamiento”. Que esto sea así para todos los poderes públicos, incluidas las asambleas legislativas por tanto,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el ejercicio de su competencia de calificar y, en su caso, admitir a trámite las iniciativas parlamentarias, la mesa del Parlamento de Cataluña venía obligada, conforme a nuestra reiterada doctrina al respecto (por todas, SSTC 46/2018 y 47/2018, de 26 de abril ambas, 115/2019, de 16 de octubre; 128/2019, de 11 de noviembre, y 156/2019, de 28 de noviembre), a inadmitir la propuesta de resolución “de respuesta a la sentencia del Tribunal Supremo sobre los hechos del 1 de octubre” (en el inciso final de su apartado undécimo), pues la admisión a trámite “implicaba un manifiesto incumplimiento del deber de la mesa de respetar lo acordado por este Tribunal (arts. 9.1 CE y 87.1 LOTC) en la STC 259/2015 y las providencias de 10 y 16 de octubre de 2019, además de vulnerar el ius in officium (art. 23 CE) de los diputados de esa cámara” (ATC 9/2020,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insistencia del Parlamento de Cataluña en reiterar “la defensa del derecho de autodeterminación” y reivindicar “la soberanía del pueblo de Cataluña”, en el inciso indicado de esa propuesta de resolución, no constituye una mera afirmación política inocua, como se viene a sostener en los recursos de súplica, sino que vulnera el orden constitucional y estatutario y contraviene frontalmente lo decidido por este Tribunal en la STC 259/2015, pues resulta inequívoco que mediante esa iniciativa la cámara autonómica persiste en su voluntad de eludir los procedimientos de reforma constitucional para continuar el proyecto político de secesión de Cataluña, “al margen del ordenamiento constitucional y sin supeditarse a las decisiones de las instituciones del Estado español y en particular del Tribunal Constitucional” (ATC 9/2020,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también que el ATC 9/2020, en cuanto impone a los miembros de la mesa del Parlamento de Cataluña el deber de impedir o paralizar cualquier iniciativa, jurídica o material, que directa o indirectamente suponga ignorar o eludir la STC 259/2015, así como lo acordado en el propio auto, vulnera la autonomía parlamentaria, la separación de poderes y los derechos de participación política de los diputados (en especial, de los que forman parte de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este alegato desvirtúa los razonamientos que se contienen en el ATC 9/2020. Importa recordar, ante todo, que “la autonomía parlamentaria (art. 58 del Estatuto de Autonomía de Cataluña) no puede en modo alguno servir de pretexto para que el Parlamento de Cataluña se considere legitimado para atribuirse la potestad de vulnerar el orden constitucional (STC 259/2015, FJ 7), ni erigirse en excusa para soslayar el cumplimiento de las resoluciones del Tribunal Constitucional” (ATC 9/2020,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manifiesto, como ha quedado razonado en el ATC 9/2020, FJ 7, que la mesa del Parlamento de Cataluña conocía que la admisión a trámite de la propuesta de resolución “de respuesta a la sentencia del Tribunal Supremo sobre los hechos del 1 de octubre”, en el inciso final de su apartado undécimo, implicaba no respetar lo resuelto por este Tribunal en la STC 259/2015 y en las providencias de 10 y 16 de octubre de 2019. Por tanto, la mesa venía obligada, conforme a la doctrina constitucional antes citada, a inadmitir esa propuesta, en el referido inciso. No lo hizo así, desatendiendo una vez más las advertencias de este Tribunal, reiteradas en las referidas providencias, de su deber de impedir o paralizar cualquier iniciativa que suponga alterar unilateralmente el marco constitucional o incumplir las resoluciones de este tribunal, lo que determinó la estimación del incidente de ejecución, declarando la nulidad de los acuerdos impugnados (ATC 9/2020,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asimismo los recurrentes que el apercibimiento a los miembros de la mesa y al secretario general del Parlamento de Cataluña de las eventuales responsabilidades, incluida la penal, en que pudieran incurrir en caso de incumplimiento de lo ordenado por este Tribunal, carece de cobertura legal y constituye una manifiesta vulneración de la inviolabilidad parlamentaria y del principio democrático.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quejas deben ser rechazadas. Como se razona en el ATC 9/2020, FJ 9, ese apercibimiento encuentra su fundamento legal en las competencias que este Tribunal tiene atribuidas para preservar su jurisdicción y el cumplimiento de sus resoluciones, en particular en lo dispuesto en los arts. 87.1, párrafo segundo, y 92.1, primer párrafo, LOTC. Este Tribunal viene advirtiendo desde el ATC 141/2016, de 19 de julio, FJ 7, que estimó el primer incidente de ejecución de la STC 259/2015, que “el contenido de las disposiciones, resoluciones o actos emanados de un poder público, cualquiera que sea, no menoscaba la integridad de las competencias que la Constitución encomienda a este tribunal, que ejercerá cuando proceda, con prudencia y determinación”, lo que efectivamente venimos haciendo en los sucesivos incidentes de ejecución de esa sentencia que han sido planteados.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como también se razonó en el ATC 9/2020, FFJJ 7 y 9, las admoniciones y los apercibimientos de eventuales responsabilidades que se dirigen a los miembros de la mesa del Parlamento de Cataluña son la consecuencia obligada de la sumisión a la Constitución de todos los poderes públicos (art. 9.1 CE), incluidas las cámaras legislativas, y por tanto no atentan en modo alguno contra la autonomía y la inviolabilidad parlamentaria, ni vulneran tampoco los derechos de los diputados de esa asamblea legislativa. Tales apercibimientos, solicitados por el Gobierno al promover el incidente de ejecución, tienen pleno respaldo legal y responden al objetivo de garantizar el cumplimiento de lo resuelto por este tribunal. Además, la adopción de esta medida viene precedida de advertencias reiteradas del Tribunal Constitucional a los titulares de los poderes públicos implicados del Parlamento de Cataluña, especialmente a su mesa, y se ha acordado atendiendo al comportamiento de las autoridades y órganos a los cuales se han dirigido esas advertencias previas, sin que por ello se desnaturalicen las facultades que les asisten como miembros de la mesa de la cámara, como también se razona en el ATC 9/2020,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Aducen asimismo los recurrentes que la deducción de testimonio de particulares, para que el Ministerio Fiscal pueda exigir responsabilidad penal a los miembros de la mesa del Parlamento de Cataluña que señala el ATC 9/2020, ha sido acordada prescindiendo del procedimiento establecido por el art. 92.4 LOTC, que exige informe previo de los diputados concernidos. Además, esa medida vulnera la inviolabilidad parlamentaria de esos concretos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esta queja puede ser acogida. Para la exigencia de las eventuales responsabilidades penales que pudieran derivarse del incumplimiento de sus sentencias y resoluciones este Tribunal puede acordar la deducción de testimonio de particulares [art. 92.4 d) LOTC], que el preámbulo de la Ley Orgánica 15/2015, manifestando la voluntad del legislador, refiere como medida distinta a las previstas en las otras letras del art. 92.4 LOTC [SSTC 185/2016, de 3 de noviembre, FJ 15, y 215/2016, de 15 de diciembre, FJ 10 c); ATC 126/2017, de 20 de septiembre, FJ 3]. De ello se desprende que, para que el Tribunal Constitucional pueda deducir testimonio de particulares, a fin de exigir la responsabilidad penal que pudiera corresponder a quienes hubieran incumplido sus sentencias o resoluciones, no es necesario recabar el informe previsto en el art. 92.4 LOTC. Es suficiente que las personas a las que se refiere la medida hayan tenido la oportunidad de alegar en el incidente de ejecución lo que estimen oportuno sobre el cumplimiento o incumplimiento de la sentencia o resolución de que se trate. Así ha acontecido en el presente caso, pues este Tribunal ha admitido la intervención procesal en el incidente de los diputados del Parlamento de Cataluña destinatarios de los requerimientos, advertencias y deducción de testimonio de particulares que solicitó la abogacía del Estado, “a los solos efectos de defender sus derechos e intereses legítimos a título particular”. En esa calidad, los miembros de la mesa concernidos por la petición del abogado del Estado que han optado por intervenir en el incidente de ejecución (el vicepresidente primero y el secretario primero), han tenido la oportunidad de alegar cuanto han considerado oportuno, tanto sobre el incumplimiento de la STC 259/2015, como sobre las medidas interesadas en el escrito por el que se promovió el incidente. Entre ellas la deducción de testimonio de particulares; medidas todas que vienen precedidas de advertencias reiteradas del Tribunal Constitucional a los miembros de la mesa del Parlamento de Cataluña, como se ha indicado.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la deducción de testimonio de particulares no vulnera la inviolabilidad parlamentaria de los miembros de la mesa del Parlamento de Cataluña a los que se refiere, pues, al igual que sucede con las advertencias y apercibimientos que en el ATC 9/2020 se contienen, responde a la finalidad de garantizar el cumplimiento de las resoluciones de este Tribunal. Como se ha indicado reiteradamente, han de ser cumplidas también por las cámaras legislativas y por tanto por los miembros que forman parte de los órganos de aquellas (AATC 6/2018, de 30 de enero, FJ 6, y 180/2019, de 18 de diciembre, FJ 9,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los recursos de súplica interpuestos por don Josep Costa i Roselló y don Eusebi Campdepadrós i Pucurull, así como por doña Elsa Artadi Vila y treinta y un diputados más del Parlamento de Cataluña, contra el ATC 9/2020, de 28 de enero.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