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56</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17 de junio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el conflicto positivo de competencia núm. 6116-2019 planteado por el Gobierno de la Nación contra el acuerdo Gov/90/2019, de 25 de junio, por el que se aprueba el plan estratégico de acción exterior y de relaciones con la Unión Europea 2019-2022 y se acuerda el envío al Parlamento de Cataluña,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Constitucional el día 28 de octubre de 2019 el abogado del Estado, en la representación que ostenta, promueve conflicto positivo de competencia contra el acuerdo Gov/90/2019, de 25 de junio, del Gobierno de la Generalitat de Cataluña, por el que se aprueba el plan estratégico de acción exterior y de relaciones con la Unión Europea 2019-2022 y se acuerda el envío al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en relación con el art. 64.2 de la Ley Orgánica del Tribunal Constitucional (LOTC), a fin de que se produzca la suspensión de la aplicación del acuerdo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30 de octubre de 2019, el Pleno del Tribunal Constitucional, a propuesta de la Sección Primera, acordó admitir a trámite el conflicto positivo de competencia y dar traslado de la demanda y documentos presentados al Gobierno de la Generalitat de Cataluña, por conducto de su presidente, al objeto de que, en el plazo de veinte días aportase cuantos documentos y alegaciones considerase convenientes. Asimismo, se tuvo por invocado por el Gobierno el art. 161.2 CE, lo que, a su tenor y conforme dispone el art. 64.2 LOTC, produce la suspensión de la vigencia y aplicación del acuerdo impugnado desde el día 28 de octubre de 2019, fecha de interposición del conflicto, lo que se comunicó al Presidente del Gobierno de la Generalitat de Cataluña. Igualmente, se acordó comunicar la interposición del presente conflicto a la Sala de lo Contencioso-Administrativo del Tribunal Superior de Justicia de Cataluña por si ante la misma estuviere impugnado o se impugnare el citado acuerdo, en cuyo caso se suspendería el curso del proceso hasta la decisión del conflicto, según dispone el art. 61.2 LOTC, así como publicar la incoación del conflicto en el “Boletín Oficial del Estado” y en el “Diari Oficial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el 2 de diciembre de 2019, la abogada de la Generalitat de Cataluña, en nombre y representación del Gobierno de la Generalitat, presenta sus alegaciones frente a la demanda que plantea el conflicto positivo de competencia solicitando su desestimación.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otrosí, solicita el levantamiento de la suspensión de vigencia del acuerdo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Dejando a un lado, en este momento procesal, las alegaciones relativas a la oposición a la demanda que plantea el conflicto de competencia, la abogada de la Generalitat de Cataluña, a partir de la falta de precisión que imputa a la demanda, señala que la impugnación y, en consecuencia, la suspensión deberían quedar limitadas a los puntos, incisos o menciones cuya injerencia en las competencias estatales trata de argumentarse en el escrito de interposición del conflicto. En todo caso recuerda que la petición de levantamiento anticipado de la suspensión no afecta solo a los objetivos estratégicos y operativos, que no han merecido reproche alguno en el escrito de interposición del conflicto, sino que abarcaría todos los objetivos estratégicos y operativos del plan aprobado por el acuerdo impugnado. A tal fin, recuerda la consolidada doctrina constitucional tanto sobre la posibilidad de levantamiento anticipado de la suspensión, como sobre los criterios a considerar para levantar o mantener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Indica a continuación que, en la medida en que el contenido del plan estratégico ahora suspendido afecta a una decisión organizativa, como es la de ordenar sectorialmente, geográficamente e institucionalmente cuáles son las prioridades y objetivos de la acción exterior de la Generalitat que deriva de sus competencias, dicho plan se configura como instrumento necesario para el ejercicio coordinado y coherente del conjunto de competencias asumidas por la Generalitat. La posibilidad de que la suspensión del plan sea ratificada debe ser contemplada como verdaderamente excepcional, únicamente procedente si la parte actora llegase a demostrar que la previsión de dichos objetivos estratégicos u operativos produciría perjuicios muy graves e irreparables al interés general o a terceros afectados. En caso de no hacerlo, debe acordarse el levantamiento de la suspensión por coherencia con el principio de presunción de legitimidad de las normas y de la actuación constitucional de los poderes públicos. Además, la impugnación de un instrumento de planificación, por su propio carácter, debería llevar a la conclusión de que en estos casos la suspensión debe ser acordada de forma más restrictiva, puesto que para que estos objetivos se cumplan y de ellos pudiera derivarse un perjuicio deberían adoptarse actos concretos de desarrollo.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abogada de la Generalitat de Cataluña considera que la demanda pretende que el Tribunal Constitucional interprete el contenido del plan estratégico no en su literalidad, ni por la perturbación o lesión efectiva de las competencias del Estado, sino con objeto de prevenir actuaciones derivadas de la acción exterior de la Generalitat que podrían infringir la legislación estatal por la simple circunstancia de que la definición de ese objetivo no cita de manera expresa la sujeción a las directrices, fines y objetivos de la política exterior fijados por el Gobierno. Reitera las consideraciones de la contestación a la demanda en cuanto a la inconsistencia de la impugnación así fundamentada, lo que, a su juicio, bastaría para levantar de modo inmediato la suspensión. Seguidamente, se mencionan específicamente aquellos puntos del plan que han sido objeto de impugnación, basada en la alegación de una vulneración competencial diferenciada, entendiendo, con remisión a lo ya expuesto en este mismo escrito de contestación a la demanda, que no hay infracción alguna de las competencias estatales.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abogada de la Generalitat de Cataluña concluye señalando que mantener la suspensión del plan supondría privar al Gobierno de la Generalitat y al departamento de acción exterior, relaciones institucionales y transparencia de la función de coordinación de la acción exterior de Cataluña que legalmente le corresponde. Tal suspensión no puede basarse en la mera posibilidad de que pudiera producirse una perturbación o menoscabo de las competencias del Estado en materia de relaciones internacionales. En el caso de que llegara a producirse efectivamente una concreta injerencia o menoscabo en el ejercicio por el Estado de la dirección y ejecución de la política exterior, éste dispone de sólidos instrumentos jurídicos para evitarla.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 de diciembre de 2019, el Pleno del Tribunal acordó incorporar a los autos el escrito de alegaciones que formula la abogada de la Generalitat de Cataluña y, en cuanto a la solicitud que formula en el primer otrosí sobre el levantamiento de la suspensión del acuerdo impugnado, oír al abogado del Estado, para que, en el plazo de cinco días, exponga lo que estime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de 10 de diciembre de 2019, la representación letrada del Gobierno de la Generalitat de Cataluña planteó la recusación del magistrado de este Tribunal don Andrés Ollero Tassara respecto a este y a otros procesos constitucionales pendientes de resolución. Formada pieza separada de recusación fue resuelta por ATC 17/2020, de 11 de febrero, que desestimó la recusación formulada en todos los procesos.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mediante escrito registrado en este Tribunal el 12 de diciembre de 2019, formuló sus alegaciones interesando el mantenimiento de la suspensión del acuerdo impugnado, por los motivos que, resumidamente,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Menciona, en primer lugar, los criterios que derivan de la doctrina constitucional respecto a la resolución de incidentes de suspensión y alude al objeto del conflicto planteado, estimando que es la suspensión de todo el plan en su conjunto la que debe mantenerse porque es su configuración, en los términos expuestos en la demanda, la que produce un perjuicio grave a la política exterior del Estado. Para el abogado del Estado, la decisión sobre el mantenimiento de la suspensión no puede limitarse al mero análisis literal del plan, sino que debe encuadrarse en el contexto de las actuaciones que ha venido desarrollando, en su ejecución, el gobierno de la Generalitat de Cataluña. A esos efectos, se remite a la documentación aportada junto con la demanda. Dicha documentación se refiere a informaciones relativas a declaraciones de responsables políticos de la Generalitat y al análisis de las páginas web relacionadas con la acción exterior de la Generalitat, de la actuación de las delegaciones de la Generalitat en el exterior y de determinados mensajes difundidos en las páginas web y en las redes sociales de la Generalitat. En toda esta documentación se pondría de manifiesto la apelación a la comunidad internacional en relación con el proceso soberanista catalán y la búsqueda de la confrontación con el Gobierno de España en el ámbito internacional. De tales actuaciones se deduce que la actividad de la Generalitat de Cataluña como consecuencia de la ejecución del plan pretende dotar a la comunidad autónoma del carácter de sujeto de derecho internacional, y está produciendo un continuo menoscabo a las competencias estatales y un perjuicio muy grave al interés general, identificado con la política exterior de España, al servicio del mensaje secesionista, esto es, a la apariencia de Cataluña como un estado independiente y a la descalificación del sistema democrático español, especialmente su sistema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sostiene que el mantenimiento de la suspensión no causa perjuicio alguno, por cuanto no impide que la comunidad autónoma siga realizando las actividades a las que le habilita el estatuto de autonomía y la Ley 16/2014, de 4 de diciembre, de acción exterior y relaciones con la Unión Europea, en el ámbito legítimo de las actuaciones en el exterior que sean debida proyección de sus competencias, conforme a la doctrina del Tribunal. Por el contrario, este mantenimiento es necesario para preservar el principio de unidad de acción en el exterior, que se ve comprometido por el plan, en cuanto es un intento de presentar ante terceros un plan de política exterior propio de un estado soberano, lo que produce confusión y perjuicio cierto a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abogado del Estado daña al interés general el objetivo de “presencia” del plan (eje 1), cuando se propone reanudar e impulsar la estrategia de despliegue de las delegaciones del Gobierno de Cataluña, con los graves perjuicios expuestos en la documentación que acompaña a la demanda. Se daña también el interés general cuando el envío de información sobre la realidad catalana en espacios de decisión y opinión internacional (objetivo estratégico 1.4.), se concreta en la emisión regular y sistemática de textos que, reproduciendo opiniones políticas y tesis particulares, tratan de denigrar la imagen de España y su reputación.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Dañan, por otra parte, al interés general las acciones que comprende el objetivo de “excelencia” (eje 2) cuando, por ejemplo, se proponen internacionalizar el sistema portuario catalán o los aeropuertos de Cataluña, o dar seguimiento a la iniciativa china de One Belt One Road, en completo desconocimiento del reparto competencial en el interior de la Unión Europea y de los posicionamientos políticos de las instituciones europeas y sus estados miembros sobre el particular. También, cuando abordan la cuestión del despliegue de infraestructuras digitales o del 5G en el territorio europeo.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Pretender, como se propone el eje 3, defender directamente intereses o buscar la interlocución directa y continuada con las instituciones de la Unión Europea es también lesivo para el interés general, si tal diseño de política europea se plasma en la publicación de un “Plan Europa” que quiere “promover e impulsar mecanismos institucionales que posibiliten las ampliaciones internas de la Unión Europea”, o “impulsar la participación de los entes sub-estatales en los procesos de toma de decisiones y elaboración de políticas” para lograr el “reconocimiento de las realidades nacionales no estatales dentro del sistema institucional de la Unión Europea”. De la voluntad de generar apariencia de planificación de política exterior del conjunto del documento deja también escasa duda, según el abogado del Estado, el objetivo operativo 3.3.2 de “consolidar y ampliar la red de relaciones bilaterales existentes”, en detrimento de la competencia estatal para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forma parte del eje 4 “Compromiso” el deseo de contribuir en el ámbito internacional a procesos de diálogo, negociación y postconflicto, o de dar a apoyo a poblaciones en procesos de descolonización y autodeterminación, intenciones que producirían con toda certeza interferencias y disfunciones en las decisiones y acciones de política exterior del Gobierno en los cinco continentes, ya que a tan ambiciosos objetivos el plan no les establece límite geográfico ninguno.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a continuación el abogado del Estado al informe del secretario de Estado de asuntos exteriores que se acompañaba a la demanda, cuyo contenido reproduce parcialmente, y considera que es de aplicación a este caso la doctrina del ATC 122/2015, pues el plan está afectando de manera muy grave a la imagen y los intereses de España en el extranjero.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del abogado del Estado transcribe determinados párrafos del plan de los que infiere que se erige a la Generalitat como un verdadero sujeto de derecho internacional y desde luego como un activísimo actor internacional que desarrolla su propia política en todo el mundo, lo que tiene sus consiguientes efectos perjudiciales porque proyecta una imagen de Estado soberano, no solo en las competencias que son propias de la comunidad autónoma, sino en algunas en las que no existe competencia alguna. Se alude a las menciones a la participación en el debate europeo, al desarrollo de una estrategia mediterránea, al derecho de los pueblos a decidir su futuro, a la participación en redes, organizaciones y foros multilaterales, a la elaboración de estrategias y planes por áreas regionales (Africa subsahariana, Asia y América latina y el Caribe), a la intervención en el ámbito de los derechos humanos y en materia de conflictos internacionales, a la promoción de intercambios directos del Gobierno de Cataluña con otros gobiernos, a la consolidación y fortalecimiento de vínculos con el cuerpo diplomático y consular o a la puesta en marcha del Consejo de Diplomacia Pública de Cataluña. Sobre este último aspecto se afirma que contraviene la STC 228/2016, remitiéndose a la documentación aportada con la demanda, en relación con notas de prensa de la Generalitat. Con respecto a las menciones a la diplomacia pública de Cataluña, el derecho a la autodeterminación de los pueblos y las relaciones consulares, el abogado del Estado invoca la doctrina del fumus boni iuris, por la similitud con cuestiones ya declaradas inconstitucionales en la STC 228/2016, FFJJ 6, 9 y 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sostiene el abogado del Estado que, respecto a las competencias sectoriales, el levantamiento de la suspensión afectaría a las actuaciones en relación con el corredor mediterráneo, la internacionalización de los puertos de Cataluña y la potenciación de la posición de Cataluña en el transporte marítimo mundial, así como el impulso en la ordenación del sistema portuario catalán, la internacionalización de los aeropuertos de Cataluña y al impulso y seguimiento de la implementación de la Red transeuropea de transporte, cuestiones todas ellas que afectan a la política exterior española. Como también lo hacen las previsiones en torno al despliegue de infraestructuras digitales, estableciendo como objetivo el fomento de la conexión internacional del territorio, en materia de energía o de interlocución internacional para las amenazas a la seguridad y para la gestión de emergencias.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concluye argumentando, por remisión a la demanda y a la documentación aportada con ella, que procede el mantenimiento de la suspensión no solo por lo que el plan dice, sino también por las actuaciones coetáneas y posteriores de la Generalitat de Cataluña, que acreditan que la ejecución del plan produciría efectos irreversibles sobre la política exterior de España.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del Acuerdo Gov/90/2019, de 25 de junio, del Gobierno de la Generalitat de Cataluña, por el que se aprueba el plan estratégico de acción exterior y de relaciones con la Unión Europea 2019-2022 y se acuerda el envío al Parlamento de Cataluña. La aplicación de este acuerdo fue suspendida como consecuencia de la invocación del art. 161.2 CE y 64.2 de la Ley Orgánica del Tribunal Constitucional (LOTC), al promoverse conflicto de competencia por el Gobierno de la 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impugnación tiene un fundamento competencial, por cuanto entiende el recurrente que el citado acuerdo vulnera la competencia exclusiva estatal en materia de relaciones internacionales, reconocida por el art. 149.1.3 CE, así como los principios de lealtad institucional, cooperación y coordinación predicables de la relación entre el Estado y las comunidades autónomas. Vulneraciones que son negadas por el Gobierno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del Estado ha interesado el mantenimiento de la suspensión, argumentando los perjuicios de imposible o difícil reparación que su alzamiento ocasionaría a los intereses de la política exterior de España. Se trataría de daños fundamentalmente futuros y previsibles, si bien algunos de ellos ya se habrían producido por actos adoptados por la Generalitat de Cataluña, según los ejemplos que cita con apoyo en la documentación aportada por la demanda. Esos perjuicios para el interés general se concretarían en la creación de interferencias y distorsiones en la puesta en práctica de la política exterior del Estado español, en la confusión que se generaría en la comunidad internacional y en el perjuicio para la imagen exterior de España. Junto a ello, reclama el mantenimiento de la suspensión de aspectos concretos del plan, por cuanto harían referencia a cuestiones ya declaradas inconstitucionales en la STC 228/2016, de 22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como ha quedado recogido en los antecedentes, la representación de la Generalitat sostiene que no es posible atribuir al plan, configurado como instrumento necesario para el ejercicio coordinado y coherente del conjunto de competencias asumidas por la Generalitat, un perjuicio concreto y directo al interés general y a la política exterior del Estado. Ese perjuicio no puede fundamentarse en que el plan, cuando define y determina las finalidades de la acción exterior de la Generalitat, no se refiera expresamente a las competencias estatales de coordinación y a los principios rectores de la acción exterior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fin de abordar el examen de las alegaciones formuladas por la abogacía del Estado a favor de mantener la suspensión de la vigencia y aplicación del acuerdo impugnado, así como de las de la representación procesal del Gobierno de la Generalitat de Cataluña en pro del levantamiento de la misma, procede hacer una sintética referencia al contenido del plan estratégico de acción exterior y de relaciones con la Unión Europea 2019-2022 y al contexto normativo en el que se inserta.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15 de la Ley catalana 16/2014, de 4 de diciembre, de acción exterior y de relaciones con la Unión Europea, prevé la aprobación por parte del Gobierno de la Generalitat, con una periodicidad cuatrienal, del plan estratégico de acción exterior y de relaciones con la Unión Europea. Este plan debe ordenar sectorial, geográfica e institucionalmente las prioridades y los objetivos a medio plazo de la acción exterior de Cataluña. El plan estratégico debe ser debatido por el Parlamento, al que corresponde también realizar su seguimiento. Conforme al art. 15.2, “el departamento competente en materia de acción exterior elabora el plan estratégico de acción exterior y de relaciones con la Unión Europea, con la participación de los demás departamentos, integrando sus propuestas, efectuadas en el marco de la comisión interdepartamental de acción exterior y de relaciones con la Unión Europea. Debe garantizarse asimismo la información, consulta y participación de los demás actores de la acción exterior de Cataluña, en especial de los entes locales de Cataluña y la sociedad civil competente en esta materia, de forma que el plan sea el resultado de un proceso amplio de estudio, información, consulta, participación y evaluación de la experiencia precedente”. Según el art. 15.3, este plan es aprobado por el gobierno autonómico y, tras su aprobación, presentado al Parlamento, para que tenga conocimiento del mismo y pueda debatirlo y realizar su seguimiento. También dispone este precepto que el Gobierno de la Generalitat debe adoptar las medidas necesarias para difundir y dar a conocer el contenido del plan.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acuerdo GOV/90/2019, de 25 de junio, fue publicado el día 28 de junio en el “Diario Oficial de la Generalitat de Cataluña”, excepto el anexo —que incluye el contenido material del plan—, el cual se encuentra alojado en la web del Departamento de Acción Exterior, Relaciones Institucionales y Transparencia (http://exteriors.gencat.cat) y en el portal de transparencia de la Generalitat de Cataluña (http://governobert.gencat.cat).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citado plan consta de ochenta y cuatro páginas, a lo largo de las cuales se presenta el proyecto abordado, se expresa la metodología empleada para su elaboración y se expone la estrategia de acción exterior de la Generalitat de Cataluña para los años 2019-2022. También se identifican y definen las prioridades y objetivos que deberán guiar la actuación con respecto a la Unión Europea y las relaciones exteriores del Gobierno de Cataluña en el transcurso de los próximos cuatro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plan 2019-2022 describe las acciones a llevar a cabo por la Generalitat de Cataluña para el cumplimiento de tales objetivos. Estas acciones se articulan alrededor de cuatro ejes principales denominadas “presencia”, “excelencia”, “influencia” y “compromiso”, ejes que se presentan, a su vez, desagregados en objetivos estratégicos, objetivos operativos y actuaciones, con sus correspondientes mecanismos de evaluación y seguimiento.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cuatro ejes sobre los que pivota este plan y sus respectivos objetivos estratégicos y operativos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eje 1 “Presencia” se desarrolla mediante cinco “objetivos estratégicos” que atienden a: i) consolidar la estructura de Gobierno en la acción exterior mediante la coordinación de una acción exterior integrada y el reforzamiento de la estructura del Gobierno de Cataluña en el exterior; ii) posicionar Cataluña como actor reconocido en el mundo, a través de tres vías: tejer y consolidar alianzas sólidas con gobiernos extranjeros, impulsar la contribución de Cataluña al multilateralismo y participar en redes de cooperación territorial para hacer frente a retos compartidos; iii) dar apoyo a la internacionalización de las instituciones y la sociedad civil catalana, mediante su implicación en los grandes debates internacionales y en la proyección internacional del país, así como mediante el apoyo a los polos de conocimiento internacional en Cataluña; iv) informar sobre la realidad catalana en espacios de decisión y opinión internacional mediante el establecimiento de mecanismos de comunicación permanentes y v) acompañar a la comunidad catalana en el exterior.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eje 2 “Excelencia”, se refiere a cuatro objetivos estratégicos: i) defender los intereses económicos y empresariales mediante el avance hacia la soberanía económica en un contexto global, la consolidación de la internacionalización de la empresa catalana, el fomento de la atracción de inversiones extranjeras, la garantía de la conectividad de las infraestructuras para consolidar Cataluña como referente logístico del Mediterráneo y del sur de Europa y la consolidación de Cataluña como destino turístico de calidad; ii) consolidar Cataluña como referente internacional en conocimiento e innovación, posicionando Cataluña como un hub digital de referencia mundial, impulsando y dando apoyo al creciente sector de la tecnología, información y comunicación y con el impulso de una agenda digital; iii) dar apoyo a la cultura y lengua catalanas como rasgos diferenciales de Cataluña en el mundo, internacionalizando la cultura y lengua catalanas y las creaciones culturales catalanas y iv) internacionalizar el deporte catalán, a través de fomentar la realización de acontecimientos deportivos en Cataluña y ser un referente deportivo internacional.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Sobre el eje 3 “Influencia”, se formulan tres objetivos estratégicos: i) la defensa directa de los intereses de Cataluña en Europa y la Unión Europea a través de profundizar las relaciones con países europeos, reafirmar Cataluña como interlocutor de referencia con la Unión Europea, posicionarse ante iniciativas políticas y legislativas de la Unión Europea, garantizar la aplicación del Derecho de la Unión Europea e incrementar la atracción de fondos europeos y la participación catalana en estos; ii) impulsar la visión mediterránea de Cataluña a través de mejorar la coherencia y transversalidad en la acción exterior mediterránea, posicionar Cataluña como referente mediterráneo y reforzar las relaciones con los países de la orilla sur y iii) extender la presencia catalana a los cinco continentes, estructurando el alcance de las relaciones bilaterales con el mundo y consolidando y ampliando la red de relaciones bilaterales existentes.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cuarto y último eje “Compromiso”, persigue tres objetivos estratégicos: i) alcanzar el 0,7 por 100 en ayuda oficial al desarrollo, ii) contribuir con perfil propio a la superación de los grandes retos globales mediante la planificación de la localización de la agenda 2030 y de la agenda urbana en Cataluña, la contribución a la sostenibilidad ambiental global desde las políticas catalanas, ser referentes globales en promoción de la democracia y respeto a los derechos humanos así como en paz, diálogo y prevención de conflictos y contribuir a la solución del reto de la inmigración y iii) el afianzamiento de Cataluña como país de acogida desde una perspectiva intercultural a través de fomentar la educación para la inclusión, hacer de Cataluña un país de acogida y refugio y promover el sentido de pertenencia y el empoderamiento de la población migrada a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Procede ahora hacer referencia a la consolidada doctrina constitucional sobre la naturaleza de este incidente cautelar y los parámetros a los que debe ajustarse su resolución (por todos, ATC 97/2018, de 18 de septiembre,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incidente cautelar tiene autonomía respecto al procedimiento principal, en el que se debe dilucidar la validez o invalidez de las normas legales recurridas. Una vez producida la suspensión de la eficacia de las disposiciones autonómicas impugnadas por invocación del artículo 161.2 CE, su mantenimiento o levantamiento constituye una medida procesal cautelar, cuya finalidad consiste en asegurar el objeto litigioso, evitando la producción de daños y perjuicios irreparables o de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naturaleza propia, genuinamente cautelar, que caracteriza al incidente de suspensión delimita también el marco jurídico en el que debe desenvolverse en cuanto que la suspensión acordada cautelarmente tiene un carácter excepcional y la decisión sobre el mantenimiento o el levantamiento de la suspensión debe desvincularse plenamente de la cuestión de fondo, que deberá dirimirse mediante sentencia (por todos, AATC 12/2006, de 17 de enero, FJ 5, y 18/2007, de 18 de enero,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cuanto a los criterios para sustanciar este tipo de incidentes, el ATC 157/2016, de 20 de septiembre, FJ 3, sintetizó nuestra doctrina señalando que “para decidir acerca del mantenimiento o levantamiento de la misma [suspensión],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solo invoque la existencia de aquellos perjuicios, sino que es igualmente necesario que demuestre, o al menos, razone consistentemente su procedencia y la imposibilidad o dificultad de su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No obstante, este Tribunal también ha admitido que el mantenimiento de la suspensión se pueda acordar excepcionalmente con arreglo a otros criterios o consideraciones, sin entrar a valorar los perjuicios de imposible o difícil reparación que ello generaría.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Uno de esos criterios excepcionales es el criterio del fumus boni iuris, que resulta aplicable cuando los preceptos impugnados sobre los que versa el incidente de suspensión contienen previsiones muy similares (una “similitud intensa o coincidencia literal”) con otras normas ya declaradas inconstitucionales y nulas por Sentencia de este Tribunal (así, AATC 78/1987, de 22 de enero, FJ 2; 183/2011, de 14 de diciembre, FJ 4; 182/2015, de 3 de noviembre, FJ 6; 41/2016, de 16 de febrero, FFJJ 2 y 3, y 171/2016, de 6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Otro de los supuestos excepcionales es el bloqueo de competencias estatales. Según se recuerda en el ATC 63/2015, de 17 de marzo, de acuerdo con la doctrina de este Tribunal “[t]al bloqueo podría llegar a producirse, bien porque la competencia estatal afectada está palmariamente reconocida por el bloque de constitucionalidad y no es discutida por las partes (ATC 336/2005, de 15 de septiembre, FJ 5); bien porque la norma autonómica impugnada reconoce expresamente que se ha dictado con la única finalidad de dejar en suspenso el ejercicio de una competencia estatal cuya legitimidad se discute (ATC 146/2013, de 5 de junio, FJ 4); bien, finalmente, porque concurren a la vez ambos requisitos: una competencia incontrovertida del Estado y una norma autonómica dictada con el propósito confesado de evitar que sea menoscabada por el ejercicio por el Estado de sus propias competencias (ATC 104/2010, de 28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en alguna ocasión este Tribunal ha declarado el mantenimiento de la suspensión de determinadas disposiciones porque se suscitaban cuestiones de gran relieve constitucional. Lo ha hecho, muy excepcionalmente, cuando el asunto que origina el incidente cautelar excede de las situaciones normales de controversia competencial. Tal fue el caso del ATC 156/2013, de 11 de julio, sobre la suspensión de la resolución 5/X, de 23 de enero, del Parlamento de Cataluña, por la que se aprueba la declaración de soberanía y del derecho a decidir del pueblo de Cataluña y en los AATC 182/2015 y 186/2015, de 3 de noviembre, referidos, respectivamente, a determinadas disposiciones adicionales de la Ley del Parlamento de Cataluña 3/2015, de 11 de marzo, de medidas fiscales, financieras y administrativas, que prevén la creación de estructuras para la eventual asunción de competencias estatales y al Decreto de la Generalitat de Cataluña 16/2015, de 24 de febrero, por el que se crea el Comisionado para la Transición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examen de este incidente debe abordarse partiendo de las razones esgrimidas por el abogado del Estado en favor de mantener la suspensión del acuerdo impugnado, a partir del criterio de ponderación que, según lo expuesto en el fundamento anterior, es el de aplicación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criterio exige valorar los intereses que se encuentran concernidos, tanto el general y público como, en su caso, el particular o privado de las personas afectadas, así como los perjuicios de imposible o difícil reparación que puedan derivarse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ponderación de intereses que este Tribunal debe realizar para decidir acerca del levantamiento o de la ratificación de la suspensión del acuerdo, en su día decretada por imperativo del artículo 161.2 CE, habremos de examinar si los perjuicios alegados por el abogado del Estado, sobre el que pesa la carga de acreditar su existencia y su imposible o difícil reparación, tienen la gravedad y consistencia necesarias como para justificar el mantenimiento de la suspensión, prevaleciendo sobre la presunción de legitimidad de la regulación autonómica y los intereses que se vinculan a su aplicación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quedo expuesto, el abogado del Estado ha sostenido que la aplicación del plan impugnado va a generar perjuicios de imposible o difícil reparación en la política exterior española, en un doble sentido, por cuanto crea la apariencia de que la comunidad autónoma es un sujeto de derecho internacional, generando confusión al respecto y, por otro, menoscaba la posición y la imagen internacional de España, en cuanto que la ejecución del mencionado plan, dado su contenido, carácter omnicomprensivo y los objetivos que persigue va en detrimento del interés general que se expresa en la acción exterior española. Perjuicios que se justifican por referencia a la documentación aportada en su momento por la demanda y a la que se ha hecho referencia en los antecedentes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Como se ha expuesto, el abogado del Estado considera, en síntesis, que ha de mantenerse la suspensión porque la vigencia del plan impugnado podría ocasionar unos perjuicios a la política exterior española, que en el caso de que, finalmente fuera declarado inconstitucional, serían de imposible reparación. Esos perjuicios consisten, en primer lugar, en que el plan “menoscaba la posición y la imagen internacional de España, en cuanto que la ejecución del mencionado plan, dado su contenido, carácter omnicomprensivo y los objetivos que persigue va en detrimento del interés general que se expresa en la acción exterior española”. Sin perjuicio del tratamiento que tal argumento pueda merecer al resolver este conflicto en la correspondiente sentencia que ponga fin a este proceso y no en el incidente que nos ocupa, no puede ser tomado ahora en consideración a efectos de la suspensión del plan recurrido, ya que se fundamenta en razones de fondo que deben dejarse imprejuzgadas en este momento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deben tenerse en cuenta las argumentaciones del abogado del Estado cuando alega la relevancia constitucional de la cuestión planteada como fundamento para acordar la suspensión del plan impugnado, pues, como ha quedado constatado, el plan objeto del presente proceso se aprueba con el declarado propósito de identificar y definir las prioridades y objetivos que deben guiar las relaciones autonómicas en el plano internacional y la actuación en él de la comunidad autónoma en los próximos cuatro años. El objeto del plan muestra así la especial relevancia de la cuestión que aquí se examina, trascendental en el momento de valorar la procedencia de la suspensión según la doctrina constitucional que se ha reseñado, pues resulta indudable que los mecanismos de que pueden hacer uso las comunidades autónomas para garantizar la consecución de los fines de sus políticas, cuando tal garantía pase por la proyección exterior de sus competencias materiales, tienen una gran trascendencia constitucional en cuanto afectan directamente a una de las funciones capitales del Estado como es la de la política exterior.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el abogado del Estado considera que la disposición impugnada lleva consigo perjuicios irreparables derivados del hecho de que crea la apariencia de que la comunidad autónoma es un sujeto de derecho internacional.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juicio del Tribunal, ambas consideraciones son esenciales a efectos de decidir la procedencia de la suspensión solicitada, puesto que el plan recurrido puede crear la apariencia de que Cataluña es un sujeto de derecho internacional, lo que determinaría que, a su amparo, se establecieran aparentes relaciones internacionales difícilmente reversibles si finalmente se declarase que el plan impugnado es inconstitucional, pues se habría dado lugar a una situación que podría suponer daños irreparables en la política exterior de España y sus relaciones internacionales. La confianza y el valor de los precedentes son pilares básicos sobre los que se construye la relación entre los sujetos de derecho internacional, en gran parte basadas en el statu quo, por lo que difícilmente serían revocables las situaciones creadas al amparo de un plan que se habría presentado y ejecutado en el plano internacional, apoyado en una presunción de legitimidad, susceptible, por tanto, de generar confusión a terceros estados y organizaciones internacionales o intergubernamentales acerca del verdadero contenido y alcance de esas actividades exteriores de la Generalitat y su relación con la política exterior española. Junto a ello, ha de tenerse en cuenta que, si tal situación se produjera, podrían originarse perjuicios a la política exterior del Estado, y por tanto, al interés general, al crear desconfianza sobre la capacidad de España para dirigir y coordinar su acción exterior y las relaciones internacionales. Es indiscutible que, en caso de estimarse el conflicto de competencias, los daños que se hubieran producido como consecuencia de la merma de la confianza ocasionada en las relaciones internacionales por actuaciones realizadas al margen de la política exterior del Estado español, serían de difícil reparación. Se trata, pues, de un perjuicio irreparable al interés general, relacionado directamente con la imagen exterior que se proyecta del Estado, que justifica el mantenimiento de la suspensión inicialmente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estas razones, la relevancia de la cuestión planteada ha de ser suficiente en este momento procesal para mantener la suspensión, sin perjuicio de la valoración que el plan merezca en su posterior análisis de fondo, pues, legítimo o no desde la perspectiva competencial, podría deparar, de desplegarse inmediatamente, unos efectos que serían de imposible o difícil reparación, caso de acogerse finalmente la pretensión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 a la anterior conclusión el carácter organizativo que la representación procesal del Gobierno de la Generalitat de Cataluña atribuye al plan, pues es justamente la puesta en marcha de sus previsiones lo que podría deparar, en el ámbito internacional, los perjuicios irreparables ya aludidos que justifican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conclusión acerca de la suspensión de la vigencia del plan tampoco resulta desconocida por nuestra doctrina, pues ya en decisiones anteriores hemos partido de que el perjuicio al interés general, entendido como el de la política exterior de España, se podía producir porque “la puesta en práctica de una política de acción exterior propia de la Generalitat de Cataluña afecta gravemente a las relaciones internacionales del Estado español, al generar interferencias en la política exterior del Estado que pueden perturbar su contenido e incidir negativamente incluso en ámbitos particularmente sensibles, como la política económica o la de seguridad; consecuencias gravemente dañosas para el interés general que serían difícilmente reversibles si posteriormente se declarase la inconstitucionalidad de los preceptos impugnados de la Ley 16/2014 que dieron lugar a tales perjuicios. Además, también la posición de España se vería inevitablemente dañada en sus relaciones con otros Estados, con la Unión Europea y con otros sujetos de Derecho internacional si la comunidad autónoma de Cataluña actuase de facto en el exterior como un sujeto distinto del Estado español … podría generar confusión en terceros Estados y organizaciones internacionales sobre el alcance de esa acción exterior de Cataluña en relación con la representación exterior que corresponde al Estado (ius legationis). Suscita el riesgo de que, en caso de estimarse el recurso de inconstitucionalidad, los daños que se hubieran producido como consecuencia de la merma de la confianza ocasionada en las relaciones internacionales por la actuación exterior de la Generalitat de Cataluña al margen de la política exterior del Estado español, serían difíciles de reparar. Como este Tribunal ha tenido ocasión de señalar, ‘las relaciones internacionales objeto de la reserva contenida en el art. 149.1.3 CE son relaciones entre sujetos internacionales y regidas por el Derecho internacional’, lo que ‘excluye, necesariamente, que los entes territoriales dotados de autonomía política, por no ser sujetos internacionales, puedan participar en las ‘relaciones internacionales’ (STC 165/1994, de 26 de mayo, FJ 5)” (ATC 122/2015, de 7 de julio, FJ 4, reiterado en ATC 130/2016, de 21 de junio,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último, el mantenimiento de la suspensión “no perjudica el legítimo ejercicio de la acción exterior de la Generalitat de Cataluña, pues nada le impide llevar a cabo actividades con proyección exterior que se deriven directamente de sus competencias para promover sus intereses propios en el ámbito internacional (art. 193 Estatuto de Autonomía de Cataluña), respetando siempre la competencia exclusiva del Estado en materia de relaciones internacionales (art. 149.1.3 CE)” (ATC 122/2015, FJ 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del Acuerdo Gov/90/2019, de 25 de junio, por el que se aprueba el plan estratégico de acción exterior y de relaciones con la Unión Europea 2019-2022 y se acuerda el envío al Parlamento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junio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