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17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1638-2020, interpuesto por don Joaquim Forn i Chiariello,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marzo de 2020, el procurador de los tribunales don Carlos Estévez Sanz, en nombre y representación de don Joaquim Forn i Chiariello, interpuso recurso de amparo contra: i) la sentencia núm. 459-2019, de 14 de octubre, de la Sala Segunda del Tribunal Supremo, en cuya virtud el recurrente resultó condenado como autor de un delito de sedición de los arts. 544 y 545.1 del Código penal (CP), a la pena de diez años y seis meses de prisión y diez años y seis meses de inhabilitación absoluta, con privación definitiva de todos los honores, empleos y cargos públicos, aunque sean electivos, e incapacidad para obtener los mismos o cualesquiera honores, cargos o empleos públicos y la de ser elegido para cargo público durante el tiempo de la condena; ii) y el auto del mismo órgano judicial, de fecha 29 de enero del 2020, que desestimó los incidentes de nulidad de actuaciones formulados contra aquella, entre ellos el interpuesto por el recurrente de amparo. El recurso de amparo fue registrado con el núm. 1638-2020.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alegaron las vulneraciones de los siguientes derechos: del derecho al juez predeterminado por la ley [arts. 24.2 CE y 6 del Convenio europeo para la protección de los derechos humanos y de las libertades fundamentales (CEDH)], por haberse atribuido la competencia para la instrucción y enjuiciamiento de la causa al Tribunal Supremo; del derecho de defensa por la escisión del procedimiento a la Audiencia Nacional y por denegación de incorporación de pruebas pertinentes solicitadas en tiempo y forma; del derecho de defensa, en particular del principio de contradicción, por no permitirse la reproducción de grabaciones durante las declaraciones testificales; del principio de legalidad (art. 25.1 CE) en la aplicación del art. 544 CP; del principio de legalidad (art. 25.1 CE) por aplicarse el art. 545.1 CP sin la concurrencia de la sedición en los términos descritos por el art. 544 CP; del derecho a la legalidad penal (art. 25.1 CE) en relación con la libertad de expresión (art. 20 CE), reunión y manifestación (art. 21 CE), la libertad ideológica (art. 16 CE) y el derecho a la participación política (art. 23.1 CE); del principio de legalidad (art. 25.1 CE) o, alternativamente, de la presunción de inocencia (art. 24.2 CE) por no concurrir en los hechos probados los elementos fácticos suficientes que den sustento a la condición de autor del recurrente; y, del art. 25.1 CE por infracción del principio non bis in 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interesó que, conforme a lo dispuesto en el art. 56 de la Ley Orgánica del Tribunal Constitucional (LOTC), se acordara la suspensión cautelar de la pena. Alega que proseguir la ejecución de la pena privativa de libertad impuesta por la sentencia del Tribunal Supremo haría perder al amparo su finalidad en caso de ser concedido, porque los perjuicios de carácter personal, económico y familiar serían de imposible resarcimiento. Adicionalmente afirma que la suspensión que se solicita en modo alguno produce una perturbación grave de los intereses generales ni de los derechos fundamentales o libertades públicas de un tercero. Aunque el Tribunal Constitucional sigue como criterio general la denegación de la suspensión del cumplimiento de las penas privativas de libertad, en atención a la duración total de las penas de prisión impuestas, si superan el límite de cinco años, considera que la decisión no se sustenta exclusivamente en el criterio de la duración, sino que este se pondera teniendo en cuenta otros factores por lo que también se ha acordado la suspensión en caso de penas de mayor magnitud. En este sentido cita los AATC 1260/1988, 105/1993, 125/1995, 229/1995, 312/1995, 202/1997, 253/1997, 112/1998, 126/1998, 235/1999, 466/2007 y 18/2011.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la suspensión es procedente en el presente caso porque ha cumplido hasta el momento casi dos años y medio de los diez años y seis meses de prisión a los que ha sido condenado. Si se mantienen los plazos que normalmente emplea el Tribunal Constitucional en resolver amparos de esta clase, tanto por su complejidad y extensión como por el número de personas involucradas, la estimación del recurso no se produciría hasta que una buena parte de una pena de prisión tan extensa se hubiese cumplido. De esta manera, se añadiría a un perjuicio ya irreparable un perjuicio evitable. Además, considera que la suspensión solicitada no ocasionaría perturbación grave a los intereses generales porque está a punto de cumplirse una cuarta parte de la condena y no existe riesgo de desprotección de la víctima, ni de eludir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igualmente sería procedente la suspensión de la pena accesoria de inhabilitación absoluta, pues las penas accesorias han de seguir la misma suerte que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6 de mayo del 2020, el Pleno de este tribunal acordó la admisión a trámite del presente recurso de amparo y recabó para sí el conocimiento del mismo. Al no apreciar la urgencia excepcional exigida por el art. 56.6 LOTC, se rechazó acordar la suspensión inaudita parte y de forma inmotivada. Asimismo, de conformidad con lo prevenido en el art. 56 LOTC, por providencia de la misma fecha se resolvió conceder un plazo común de tres días al Ministerio Fiscal y al solicitante del amparo, para que, dentro de dicho término, aleguen lo que estimen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14 de mayo de 2020, el fiscal ante el Tribunal Constitucional presentó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el contenido del art. 56.1 LOTC, recuerda que la doctrina del Tribunal Constitucional en la interpretación de este precepto ha configurado la suspensión cautelar en el proceso de amparo constitucional como una medida provisional de carácter excepcional y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es doctrina constante del Tribunal Constitucional que, para excepcionar la regla general de la no suspensión, es carga del recurrente probar que la ejecución del acto o sentencia impugnados deba producirle un perjuicio que hiciera perder al amparo su finalidad. Y, en relación con las penas privativas de libertad añade que el Tribunal Constitucional considera que es preciso valorar la gravedad de la perturbación que para el interés general tiene la suspensión de la ejecución de una pena. En relación con este criterio de gravedad de la pena indica que el Tribunal Constitucional adopta como directriz inicial la de que la pena se sitúe por encima o por debajo de la frontera de los cinco años de prisión, que es la que sirve al legislador penal para diferenciar entre las penas graves y las menos graves. 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y b) si la persona debiera continuar en prisión en todo caso, en virtud del cumplimiento de otra ejecutoria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penas de inhabilitación recuerda también que, en el caso de que se trate de penas accesorias a una privación de libertad, la doctrina constitucional es partidaria de que sigan el mismo destino que la pena principal. Cuando la inhabilitación no es accesoria, el criterio es esencialmente contrario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expuesta la doctrina constitucional, el fiscal considera que no procede la concesión de la suspensión de la ejecución de las penas solicitadas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pena de prisión, el demandante ha sido condenado a una pena de diez años y seis meses de prisión, la cual claramente excede de los cinco años que marca el límite del criterio general para conceder la suspensión de la ejecución de las penas privativas de libertad, según la jurisprudencia constitucional expresada. Aunque, como señala el demandante, existen algunas excepciones a este criterio, afirma que las mismas se pueden agrupar en tres variantes.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 concede la suspensión por haber cumplido más de la mitad de la pena privativa de libertad, cuando se acuerda la suspensión de la ejecución. En el propio otrosí en el que se pide la suspensión se reconoce que solo se ha superado la cuarta parte. Señala que el momento en el que se tiene que tener cumplida la mitad de la pena es aquel en el que se debe decidir sobre la suspensión de la ejecución, no en el momento en el que se puede prever que se dictará la sentencia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segunda excepción se concede porque el recurrente estaba en libertad. Sin embargo, no es el caso pues el propio recurrente reconoce que está en prisión, no pudiendo equipararse la libertad sin ejecución de la pena a lo que sucede en la presente causa en la que el demandante de amparo está cumpliendo la pena en prisión, teniendo la oportunidad de salir varios días a la semana del centro penitenciario donde cumple condena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tercera excepción sería la pérdida de la finalidad del amparo, pero en este caso la duración de la pena, diez años y seis meses, hace que no pueda incluirse en ninguno de los supuestos que alega el recurrente como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también el recurrente que no va a eludir la acción de la justicia, que regresó del extranjero para presentarse voluntariamente ante la Audiencia Nacional en noviembre de 2017 tan pronto como fue citado, a pesar de que se cernía sobre él un evidente riesgo de prisión provisional. Este argumento no se estima relevante a juicio del fiscal, porque no es lo mismo conocer el riesgo de que se acuerde su prisión provisional y de una futura condena, que tener certeza de cumplir diez años y seis meses de prisión por una condena ya firme. Y porque el demandante conoce ahora la dificultad que está suponiendo poner a disposición de la administración de justicia de España a los otros líderes implicados en las actuaciones por las que el demandante de amparo fue condenado y el régimen de vida que llevan en el extranjero. La tentación de ponerse fuera del alcance de la justicia española, con un régimen de vida similar, en lugar de estar en una prisión, desde un punto de vista objetivo, es muy grande.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por lo que se refiere a la pena de inhabilitación absoluta, considera el fiscal que no hay razones que justifiquen adoptar un criterio contrario al generalmente establecido en la doctrina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se centra en la petición de suspensión cautelar del cumplimiento de la pena privativa de libertad impuesta al demandante en la sentencia de la Sala de lo Penal del Tribunal Supremo núm. 459-2019, de 14 de octubre, en cuya virtud el demandante resultó condenado, como autor de un delito de sedición de los arts. 544 y 545.1 CP, a las pena de diez años y seis meses de prisión y diez años y seis meses de inhabilitación absoluta, con privación definitiva de todos los honores, empleos y cargos públicos, aunque sean electivos, e incapacidad para obtener los mismos o cualesquiera honores, cargos o empleos públicos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a trámite el recurso,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 descartada la adopción inaudita parte de medidas cautelares al no apreciarse la urgencia excepcional alegada, y una vez oído el Ministerio Fiscal, debe resolverse ahora la solicitud cautelar que ha sido formulada al amparo de lo previsto en el artículo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56.1 de la Ley Orgánica del Tribunal Constitucional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también ha reiterado que el demandante de amparo tiene la carga de acreditar el perjuicio y que debe, por tanto,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94/2015, de 25 de mayo, FJ 1; 160/2017, de 21 de noviembre, FJ 2, y 88/2018,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suspensión de las penas privativas de libertad, la doctrina constitucional queda expuesta, entre otras resoluciones, en el ATC 95/2019, de 23 de julio, FJ 2,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cabe apuntar que el hecho de que la pena de prisión supere los cinco años y, por tanto, sea considerada grave [art. 33.2 b) CP], no siempre constituye una barrera infranqueable para la obtención de la suspensión cautelar, como así se recoge, entre otras resoluciones, en el ATC 18/2011, de 28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motivo que determinó la suspensión de las penas en el recurso que fue objeto de examen en el ATC 312/1995 aparece explicitado en el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supuesto, el recurrente alega que, en el caso de que no se acordara la suspensión interesada, el recurso de amparo perdería su finalidad, con base en un parámetro objetivo, a saber, el tiempo durante el que ha estado privado de libertad por el procedimiento penal. Considera que la suspensión es procedente en el presente caso porque ha ya cumplido casi dos años y medio de los diez años y seis meses de prisión a los que ha sido condenado. A su juicio, si se mantienen los plazos que normalmente emplea el Tribunal Constitucional en resolver amparos de esta clase, tanto por su complejidad y extensión como por el número de personas involucradas, la estimación del recurso no se produciría hasta que una buena parte de una pena de prisión tan extensa se hubiese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anteriormente, el tiempo de privación de libertad ya cumplido es un factor a tener en cuenta, de cara 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 doctrina, cumple afirmar que, dada la notable extensión de la pena impuesta (diez años y seis meses de prisión), el tiempo de privación de libertad ya cumplido carece de entidad para justificar la suspensión solicitada, puesto que el periodo de tiempo que restaría por cumplir excede con creces de los cinco años de prisión que, como directriz de carácter general, contempla nuestra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es notorio que entre la admisión a trámite y la definitiva sustanciación de un recurso de amparo necesariamente ha de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127/2001, de 21 de mayo, FJ 2, y 131/2001, de 22 de mayo, FJ 2, resoluciones estas que justificaron la paralización de la ejecución de las penas de prisión (inferiores a cinco años), porque “su cumplimiento, en atención a la duración de las penas y el tiempo previsible de resolución del recurso de amparo, podría ocasionar un perjuicio irreparable, haciendo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supuesto, dada la duración de este proceso de amparo y teniendo en cuenta la pena que le resta por cumplir —ocho años, pues el recurrente señala que ha cumplido dos años y medio de la pena impuesta—, no es previsible que el amparo pierda su finalidad. Por tanto, de acuerdo con lo expuesto, debemos rechazar que, en el caso que ahora nos ocupa, concurran las excepcionales circunstancias que habilitan la suspensión de una pena de prisión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hemos de señalar que el hecho de que el recurrente no se haya sustraído a la acción de la administración de justicia y que, incluso, haya venido disfrutando de un régimen penitenciario de semilibertad, no contradice la conclusión anterior. Como ha quedado reflejado, una de las variables a tener en cuenta, de cara a decidir sobre la suspensión cautelar de las penas de prisión, es el eventual riesgo de eludir la acción de la justicia que pueda existir (al ATC 95/2019, ya citado, hay que añadir los AATC 22/2009, de 26 de enero, FJ 2; 150/2013, de 8 de julio, FJ 1, y 19/2014, de 27 de enero, FJ 3, entre otros). Sin embargo, el hecho de que tal peligro no concurra no determina que dicha medida deba otorgarse sin más. Como se expresa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inexistencia del riesgo de fuga debe ser contemplada como una condición necesaria para que proceda la suspensión del cumplimento de las penas privativas de libertad, pero no suficiente por sí sola, pues conforme a la doctrina establecida por este tribunal, también, deben concurrir los restantes requisitos en ella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si se consideran tanto la duración de la pena impuesta como la naturaleza de los hechos por los que se impuso, y el hecho de haberse cumplido solo una cuarta parte de la misma, es claro que conceder la suspensión solicitada entrañaría, sin lugar a dudas, una afectación del interés general lo suficientemente grave y específica como para que, de acuerdo con lo dispuesto en el art. 56 LOTC, no deba paralizarse cautelarmente en esta sede constitucional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interesa el demandante la suspensión cautelar de la pena de inhabilitación absoluta, pues las penas accesorias han de seguir la misma suerte que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pena de inhabilitación absoluta no le ha sido impuesta al recurrente con carácter accesorio sino de manera principal, puesto que el art. 545.1 CP prevé la imposición de esa sanción por el mismo tiempo que la pena de prisión. Siendo así, no es aplicable en este caso el argumento, profusamente reiterado por este tribunal y alegado por el demandante como acabamos de señalar, de que la pena accesoria debe seguir la misma suerte que la pena principal cuando esta es de privación de libertad (entre otros, ATC 48/2005, de 1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recurrente no ha dado ningún otro argumento para justificar la suspensión de la pena de inhabilitación absoluta, hemos de recordar que este tribunal se ha pronunciado en diferentes ocasiones sobre la temática relativa a la suspensión de este tipo de penas. Concretamente, en el ATC 167/2013, de 9 de septiembre, FJ 1 c), aparece compendiada la siguiente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 (comillas interiores suprimidas).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permite descartar la procedencia de la suspensión de la referida pena. Conforme a la doctrina constitucional transcrita, para desestimar la solicitud bastaría con reproducir las razones dadas para desechar la pertinencia de la suspensión de la 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