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13 de julio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los magistrados don Fernando Valdés Dal-Ré, don Antonio Narváez Rodríguez y don Ricardo Enríquez Sancho, en el recurso de amparo núm. 1683-2020, promovido por doña Carmen Borrero Rodríguez,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13 de marzo de 2020, tuvo entrada en el registro general de este Tribunal Constitucional un escrito del procurador don Marcos Juan Calleja García, en representación de doña Carmen Borrero Rodríguez, asistida por el letrado don Juan Antonio Carrillo Donaire, por el que interpuso recurso de amparo contra la sentencia de 18 de octubre de 2018, dictada por la Sección Primera de la Sala de lo Contencioso-Administrativo de la Audiencia Nacional, recaída en el procedimiento ordinario núm. 76-2017, que desestimó el recurso interpuesto por aquella contra la desestimación por silencio de la solicitud de concesión de uso, ocupación y aprovechamiento de un inmueble sito en la localidad de El Portil, término municipal de Cartaya (Huelva), al amparo de lo establecido en la disposición transitoria primera de la Ley 22/1988, de 28 de julio, de costas, que, en fecha 22 de noviembre de 2013, había presentado ante el Ministerio de Medio Ambiente; y, también, contra la providencia de 24 de enero de 2020 de la misma sección y sala, que inadmitió a trámite el incidente extraordinario de nulidad de actuaciones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demandante, que había adquirido en 1978, mediante escritura pública e inscripción en el correspondiente registro de la propiedad, el dominio de una finca sita en la localidad de “El Portil”, término municipal de Cartaya (Huelva), sobre la que había construido una vivienda unifamiliar, pretendió acreditar que dicha titularidad era anterior a 1989, fecha en la que entró en vigor la Ley 22/1988, de 28 de julio, de costas, para, de ese modo, acogerse a la posibilidad de obtener una concesión administrativa de ocupación y aprovechamiento del dominio público marítimo-terrestre en la forma prevista por la disposición transitoria primera de aquella ley. Sin embargo, la solicitud le fue denegada por una resolución de 17 de septiembre de 1996 de la Dirección General de Costas. Acudió entonces a la vía contencioso-administrativa, que finalizó con sendas sentencias desestimatorias de su recurso, dictadas, en fecha 15 de octubre de 1999 por la Audiencia Nacional y, en trámite de casación, por el Tribunal Supremo el día 3 de diciembre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Rechazada aquella pretensión, la actora presentó, en este caso ante la jurisdicción civil, una demanda con objeto de que le fuera reconocida su titularidad dominical sobre aquel inmueble en fecha anterior a la de 1989 y, si bien la inicial sentencia de 6 de marzo de 2013 del Juzgado de Primera Instancia núm. 6 de Huelva desestimó su pretensión, la posterior resolución de 4 de septiembre de 2013, de la Sección Segunda de la Audiencia Provincial de aquella capital, recaída en trámite de apelación, estimó definitivamente y en firme la demanda declarando que doña Carmen Borrero Domínguez “fue propietaria, por justo título inscrito y con la condición de tercero hipotecario” del art. 34 de la Ley hipotecaria, de una finca registral inscrita en la localidad de El Portil, término municipal de Cartaya, con anterioridad al deslinde aprobado por orden ministerial de 14 de septiembre de 1989 y que reunía “los requisitos sustantivos para solicitar la concesión a que se refiere la disposición transitoria primera” de la Ley de costas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Paralelamente a la anterior iniciativa procesal de la actora, la Dirección General de Costas, en fecha 4 de noviembre de 2011, dictó una resolución en trámite de alzada, que desestimaba el recurso administrativo formalizado por doña Carmen Borrero Rodríguez contra otra anterior de 28 de julio de 2009 del servicio provincial de costas en Huelva, que había acordado la recuperación posesoria del dominio público terrestre ocupado, en base a la decisión judicial firme dictada por el Tribunal Supremo en su sentencia de 3 de diciembre de 2003 [antecedente a)]. La ahora demandante interpuso recurso contencioso-administrativo contra aquella resolución pero fue desestimado por sentencias, de 24 de septiembre de 2015 de la Sección Tercera de la Sala de lo Contencioso-Administrativo del Tribunal Superior de Justicia de Andalucía (sede de Sevilla) y, en vía de casación, por la sentencia de 24 de noviembre de 2016 de la sala correspondiente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Finalmente, con el pronunciamiento firme de la jurisdicción civil que le permitía acreditar su titularidad dominical sobre el inmueble objeto de cuestionamiento en fecha anterior al año 1989, nuevamente la actora presentó una solicitud ante la Dirección General de Sostenibilidad de la Costa y del Mar (Ministerio de Medio Ambiente, Medio Rural y Marino), en demanda de que le fuera otorgada la concesión para la utilización, ocupación y aprovechamiento del terreno cuestionado, que figuraba incluido en el dominio público marítimo-terrestre, con fundamento en lo establecido en el apartado primero de la disposición transitoria primera de la Ley de costas. La administración no dictó resolución expresa y, contra el pronunciamiento desestimatorio operado por silencio administrativo, doña Carmen Borrero interpuso recurso contencioso-administrativo ante la sala correspondiente de la Audiencia Nacional, la que, en el seno del procedimiento ordinario núm. 76-2017, dictó sentencia de 18 de octubre de 2018 por la que desestimó el recurso interpuesto. Contra esta resolución, la actora preparó recurso de casación que fue inadmitido por providencia de 6 de junio de 2019, de la Sección Primera de la Sala correspondiente del Tribunal Supremo, al no apreciar interés casacional objetivo. Finalmente, la actora promovió incidente extraordinario de nulidad de actuaciones contra la sentencia dictada, que fue inadmitido por providencia de 24 de enero de 2020 de la misma sección y sala de la Audiencia Nacional que había dictado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han vulnerado sus derechos a la tutela judicial efectiva sin indefensión (art. 24.1 CE), por haber incurrido en incongruencia, y al principio de igualdad ante la ley (art. 14 CE), porque entiende que la demandante “es la única ocupante de una vivienda en la localidad de El Portil, en el término municipal de Cartaya, afectada por el deslinde del dominio público marítimo-terrestre aprobado por orden ministerial de 14 de septiembre de 1989 que no ha obtenido la concesión de ocupación y uso”, frente al resto de otros afectados que, en su misma situación, sí han obtenido aquella concesión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medio de escrito presentado el día 12 de junio de 2020 en el registro de este tribunal, la representación de la recurrente ha solicitado, como medida cautelar, la suspensión de la ejecución de la resolución de 28 de julio de 2009, dictada por el servicio provincial de costas en Huelva por la que acordó recuperar de oficio la posesión del dominio público marítimo-terrestre sobre el que se encuentra enclavada la vivienda unifamiliar que construyó la actora. Igualmente, destaca que el día 19 de mayo de 2020 le fue notificado a la señora Borrero Rodríguez un requerimiento expedido por el mencionado servicio provincial de fecha 12 de marzo anterior, por el que, en ejecución de la precedente resolución de 2009, se le exigía a la actora que, en el plazo de los quince días siguientes a la notificación de este requerimiento, iniciara los trabajos para la demolición de la vivienda construida en 1984, concediéndole el plazo de dos meses para que finalizara aquellos trabajos.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escrito, la demandante de amparo ha solicitado de este tribunal la adopción de la medida cautelar inaudita parte de suspensión de la resolución del servicio provincial de costas en Huelva de 28 de julio de 2009, así como del requerimiento de ejecución de la misma y de demolición de la vivienda edificada de 12 de marzo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demandante entiende que la medida cautelar es procedente. A tal efecto, argumenta que la demolición de la vivienda haría perder toda eficacia a una sentencia de este tribunal que, eventualmente, estimara el recurso de amparo interpuesto. Se trataría de un perjuicio irreparable que ha de ser ponderado con la inexistencia de una perturbación para los intereses generales o los derechos de terceros. Alega que su vivienda fue construida en 1984, con la oportuna licencia y que la administración dejó transcurrir posteriormente un tiempo de veinte años (desde 1989, fecha del deslinde, hasta 2009, fecha de la resolución del servicio provincial de costas en Huelva) sin realizar actuación alguna sobre su parcela que, además, es la única de su zona a la que —en igualdad de condiciones con otras viviendas— le ha sido denegada la concesión del uso, ocupación y aprovechamiento.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escrito con la afirmación de que el plazo de dos meses desde la notificación del requerimiento de ejecución para la finalización de los trabajos de demolición de la vivienda expira el próximo día 19 de julio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virtud de providencia de esta Sección Cuarta de fecha 22 de junio de 2020, se acordó la admisión a trámite de este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155/20009, FJ 2, f)]”. Además, en la misma resolución se decidió la formación de pieza separada de suspensión. En esta pieza se acordó en la misma fecha no haber lugar a la medida cautelar inaudita parte (art. 56.6 LOTC), al no apreciarse la urgencia excepcional alegada, sin perjuicio de conceder audiencia a la parte recurrente y al Ministerio Fiscal para que manifestaran lo que estimaran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1 de julio de 2020 la demandante de amparo presentó sus alegaciones, en las que se ratificó en los argumentos expuestos en el escrito de solicitud de la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7 de julio de 2020 tuvo entrada en el registro de este tribunal el escrito de alegaciones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hacer referencia a los antecedentes del caso, el fiscal expone un desarrollo de la doctrina de este tribunal sobre la ejecutoriedad de las resoluciones judiciales y sus excepciones (AATC 45/2001, de 26 de febrero, y 32/2008, de 31 de enero), así como la jurisprudencia sobre la suspensión de los pronunciamientos de contenido económico (AATC 20/2009, de 26 de enero, y 26/2011, de 14 de marzo) y sus respectivas excepciones (AATC 156/2006, de 8 de mayo, y 129/2018, de 13 de diciembre), entre las que se incluyen expresamente los supuestos de demolición de viviendas.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aplicación de la doctrina general expuesta al caso concreto, el Ministerio Fiscal considera que procede acceder a la medida cautelar solicitada, ya que la “ejecución de la demolición de la vivienda podría ocasionar a la recurrente perjuicios irreparables que harían perder al amparo su finalidad” (art. 56.1 LOTC), “pues la afectación de sus bienes y derechos patrimoniales puede devenir definitiva o difícilmente reversible o de muy difícil y costoso restablecimiento en ese caso, viéndose privada además aquella de la posesión y goce de la edificación controvertida”. Para ello, según afirma, no es obstáculo que se solicite la suspensión de una resolución que no es el objeto del recurso, posibilidad expresamente admitida en los AATC 197/2005, de 9 de mayo (FJ 2), y 39/1997, de 10 de febrero (FJ 1), entre otros, siempre que guarden una íntima conexión entre sí. Finaliza señalando que no se aprecia en este caso que se produzca una perturbación para los intereses generales, teniendo en cuenta que nos encontramos con dos resoluciones judiciales aparentemente contradictorias (la de la Audiencia Nacional impugnada y la de la Audiencia Provincial de Huelva) pero igualmente legítimas, ni un perjuicio para terceros, valorando el tiempo que la vivienda lleva construida (desde el 14 de septiembre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pues, su escrito solicitando la suspensión cautelar de la resolución de 28 de julio de 2009 del servicio provincial de costas en Huelva de la Dirección General de Sostenibilidad de la Costa y el Mar (Ministerio de Medio Ambiente, Medio Rural y Marino) y del requerimiento de 12 de marzo de 2020.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 la resolución de 28 de julio de 2009 del servicio provincial de costas en Huelva de la Dirección General de Sostenibilidad de la Costa y el Mar (Ministerio de Medio Ambiente, Medio Rural y Marino) y del requerimiento de 12 de marzo de 2020. La parte demandante pone de manifiesto que, si bien tales actos administrativos no son directamente objeto del recurso de amparo, puesto que las resoluciones judiciales impugnadas son la sentencia de 18 de octubre de 2018 de la Sección Primera de la Sala de lo Contencioso-administrativo de la Audiencia Nacional y la providencia de 24 de enero de 2020 de la misma sección y sala, aquellas actuaciones administrativas y estas resoluciones judiciales guardan una estrecha conexión por venir referidas a la eventual demolición de una vivienda construida sobre la zona marítimo-terrestre cuya ejecución pretende la actora que sea suspendida cautelarmente en tanto no sea resuelto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Ministerio Fiscal se ha mostrado favorable, también, a la suspensión cautelar de la ejecución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éste del que no se vale la regulación del artículo 56 LOTC para conceder o denegar la protección cautelar pretendida (AATC 187/2003, de 2 de junio, y 258/1996, de 24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y 59/2017, de 24 de abril, FJ 1]”. (ATC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relación con la clase de medidas cautelares susceptibles de adoptarse en tales supuestos, junto a la suspensión del acto o resolución impugnados (art. 56.2 LOTC), se dispone en el art. 56.3 LOTC que “la sala o la sección podrá adoptar cualesquiera medidas cautelares y resoluciones provisionales previstas en el ordenamiento, que, por su naturaleza, puedan aplicarse en el proceso de amparo y tiendan a evitar que el recurso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previsión legal ha posibilitado que este tribunal acuerde una medida cautelar que no se refiera expresamente a la resolución que es objeto del recurso de amparo, siempre que se cumpla el requisito intrínseco de la tutela cautelar, es decir, que su ejecución haga perder al propio recurso su finalidad. Como señala el ATC 197/2005, de 9 de mayo (FJ 3) “aun cuando la petición de suspensión se refiera al acto por el que se declara la ruina del edificio, y esta resolución no haya sido recurrida en amparo, al ser objeto del presente recurso de amparo las resoluciones judiciales recaídas en el proceso de impugnación del referido acto administrativo, y pretender con este recurso que se garantice su derecho a obtener de los órganos judiciales una resolución fundada en Derecho sobre su pretensión —pretensión que, en último término, va dirigida a la anulación del acto administrativo impugnado en la vía judicial—, si se acredita que la eficacia del acto administrativo puede privar al amparo de su finalidad, este tribunal, como señala el fiscal, podrá suspender la eficacia, no sólo de las resoluciones judiciales impugnadas, sino también del acto administrativo que estas resoluciones confirman (por todos ATC 333/2004, de 13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supuesto resuelto por el ATC 197/2005 no es, sin embargo, semejante al que ahora es objeto de nuestro enjuiciamiento. En aquel caso, el tribunal acordó la suspensión cautelar de la ejecución de unas resoluciones judiciales que eran confirmatorias, en la vía contencioso-administrativa, del acto de declaración de ruina de un inmueble, de tal manera que la conexión directa entre el objeto de aquellas resoluciones judiciales y el acto administrativo del que traían causa era evidente porque se trataba de las resoluciones judiciales que habían desestimado el recurso interpuesto contra el acto administrativo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cambio, ahora, la suspensión cautelar que se solicita lo es respecto de unos actos administrativos dictados en ejecución de un procedimiento ya finalizado por virtud de una resolución judicial firme, cuya conexión con las resoluciones judiciales ahora impugnadas es sostenida por la recurrente. Bajo la invocada vulneración de sus derechos fundamentales a la tutela judicial efectiva y a la igualdad ante la ley, la actora alega que dichas resoluciones judiciales, ahora recurridas en amparo, han confundido el objeto del precedente procedimiento, a cuya ejecución responden los actos sobre los que recae la petición cautelar de suspensión, con el del proceso en que han sido dictadas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refiere la actora y sin que ahora, en este incidente cautelar, podamos prejuzgar sobre el contenido de la cuestión de fondo debatida en este proceso de amparo, la Sala de lo Contencioso-Administrativo de la Audiencia Nacional habría fundamentado el fallo desestimatorio de su recurso en que el Tribunal Supremo hubo resuelto hasta en dos ocasiones (sentencias de 3 de diciembre de 2003 y 24 de noviembre de 2016) y en sentido desestimatorio para la recurrente, sobre la recuperación posesoria de la finca objeto de la litis, cuando, según defiende la actora, lo que ésta ha pretendido ahora es que, tomando como punto de partida su reconocimiento de que el inmueble se halla dentro de la zona marítimo-terrestre y, por tanto, en terreno demanial, le sea otorgada una concesión de uso y disfrute del mismo, al amparo de lo establecido en la disposición transitoria primera de la Ley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este planteamiento de la parte demandante, cuyo contenido solo enjuicia ahora este tribunal a los meros efectos de resolver sobre la medida cautelar de suspensión solicitada, debe llevarnos a “la huida de un excesivo formalismo en la interpretación del art. 56 LOTC, ajeno a los importantes intereses que se hallan en juego en estas piezas de suspensión, [que] aconsejan la incardinación de la solicitud en dicho precepto y por ello, la consideración de su fondo” (ATC 39/1997, de 10 de febrero,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de autos, la pretensión cautelar de suspensión sobre los actos administrativos, dictados en ejecución de una previa resolución administrativa para la recuperación de la posesión del dominio público marítimo terrestre y el subsiguiente requerimiento para la demolición de la vivienda de la recurrente guardan una estrecha conexión con el objeto del recurso contencioso-administrativo resuelto por la Audiencia Nacional, en la medida en que, como se ha dicho, la pretensión de la actora tenía por finalidad el reconocimiento de un derecho a la concesión del uso, ocupación y aprovechamiento del terreno demanial y de la vivienda construida sobre el mismo, de tal manera que si aquellos actos de ejecución llegan a hacerse efectivos y, por tanto, la vivienda es demolida, el derecho a la concesión pretendido devendría inviable.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demandante de amparo alega vulneración de sus derechos fundamentales a la tutela judicial efectiva y a la igualdad ante la ley porque entiende que la Audiencia Nacional ha confundido el objeto de su pretensión a la hora de abordar el enjuiciamiento de las dos cuestiones jurídicas que han sido puestas en conexión. Tal circunstancia, como sostiene el Ministerio Fiscal en sus alegaciones, pone en relación, a los meros efectos de decidir sobre la medida cautelar solicitada, las resoluciones judiciales impugnadas con los actos administrativos de ejecución y de demolición de la vivienda de la recurrente, de tal modo que, para asegurar el pronunciamiento de nuestra sentencia en este proceso de amparo, es preciso acordar la suspensión cautelar de la ejecución de los actos administrativos solicitados.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como ha declarado este tribunal, “la ejecución de la demolición de la obra podría ocasionar en esta ocasión a la recurrente perjuicios irreparables que harían perder al amparo su finalidad, pues a la afectación de sus bienes y derechos patrimoniales puede devenir definitiva o difícilmente reversible o de muy difícil y costoso restablecimiento en ese caso, viéndose privada además aquella de la posesión y goce de la edificación controvertida si la demolición de la vivienda se materializase. A ello cabe añadir, por ser ésta condición de la suspensión, que no se percibe en este momento procesal, atendidas las circunstancias del presente caso, que la suspensión de la ejecución pueda entrañar una perturbación grave de los intereses generales o de los derechos fundamentales y libertades públicas de terceros” (ATC 129/2018, de 13 de diciembre,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Otorgar la medida cautelar solicitada y, en consecuencia, suspender la ejecución de la resolución de 28 de julio de 2009, dictada por el servicio provincial de costas en Huelva de la Dirección General de Sostenibilidad de la Costa y el Mar (Ministerio de Medio Ambiente, Medio Rural y Marino), en relación con la finca a que se refiere este proceso de amparo, así como el requerimiento de ese servicio de fecha 12 de marzo de 2020, dictado en ejecución de la anterior.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