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20 de julio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6127-2018, promovido por doña M.V.A. contra los autos, de 11 de julio de 2018 del Juzgado de Violencia sobre la Mujer núm. 3 de Madrid, que acordó el sobreseimiento provisional y archivo de las diligencias previas núm. 822-2017; y de 25 de octubre de 2018 de la Sección Vigesimoséptima de la Audiencia Provincial de Madrid, que desestimó el recurso de apelación formalizado por aquella contra la anterior resolución. Ha comparecido y formulado alegaciones don F.S.C.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19 de noviembre de 2018, la demandante doña M.V.A., representada por la procuradora de los tribunales doña Beatriz de Mera González y asistida por el abogado don Valentín Javier Sebastián Chena, interpuso recurso de amparo contra los autos referidos en el encabezamiento, respectivamente dictados por el Juzgado de Violencia sobre la Mujer núm. 3 de Madrid y la Sección Vigesimoséptima de la Audiencia Provincial de la misma capital.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resolver el presente recurso de amparo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11 de agosto de 2017 la ahora demandante de amparo doña M.V.A. presentó escrito de denuncia contra su marido don F.S.C. en el decanato de los juzgados de Madrid, en el que le atribuía la comisión de hechos presuntamente constitutivos de los delitos de coacciones e injurias. De modo resumido, alegaba: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en el mes de abril de 2017 su esposo había abandonado el domicilio familiar, habiendo convenido ambos en la formulación de una demanda de divorcio con liquidación de la sociedad de gananciales.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desde la indicada fecha, el denunciado había venido adoptando una serie de comportamientos dirigidos a conseguir que aquella firmara una propuesta de convenio regulador perjudicial para sus intereses, tratando de doblegar para ello su voluntad. A tal efecto, destacaba que el denunciado, con holgada situación económica, habría puesto obstáculos a la actora para acceder al dinero y a otros recursos de carácter ganancial, de los que dependía económicamente, con objeto de que aquella firmara la propuesta de divorcio y abandonara la vivienda familiar, reconociendo así que carece de derechos sobre la misma, pese a haber sido abonada en su mayor parte con dinero ganancial. La demandante acompañaba sus afirmaciones de dos justificantes bancarios de transferencias (por importes de 600 y 1000 €) que, según manifestaba, eran los únicos que habría recibido en fechas 26 de abril y 24 de mayo de 2017, por los conceptos de “adelanto indemnización [de] separación” y “adelanto indemnización [de] divorcio”, así como de capturas de pantalla relativas a conversaciones presuntamente habidas entre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Que, al no haber logrado su propósito, el denunciado había conminado a la denunciante con revelar a la hija de esta (hija no común) un hecho íntimo y vinculado a su concepción que, hasta entonces, habían decidido mantener reservado. En apoyo de esta afirmación, adjuntaba el contenido de un correo electrónico supuestamente remitido por el denunciado a la hija de la denunciante el día 15 de junio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Que el día 7 de julio siguiente, el denunciado se había personado en una vivienda de su privativa titularidad, sita en la localidad de Noia, pero de uso familiar porque en ella residía los veranos y por motivos vacacionales la hija de la denunciante, para cambiar la cerradura de la puerta del inmueble, aprovechando una ausencia de esta, y así impedir su acceso a la demandante y a su hija. Agregaba a lo expuesto que, aun cuando tal hecho había sido objeto de denuncia individualizada por parte de la hija de la demandante, el mismo iba acompañado de otras conversaciones entre denunciante y denunciado sobre la conveniencia por parte de aquella de firmar la propuesta de divorcio que le había remitido el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Que, en fechas 20 y 21 de julio de 2017, se cruzaron varios correos electrónicos entre el denunciado y la hija de la denunciante, en los que aquel se refería a la denunciante con términos como “ladrona”, “psicópata” y “parásito”.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Que, finalmente, durante los años de convivencia el denunciado había venido sometiendo a la denunciante a gritos y alusiones continuas a su escasa valía y a sus supuestos problemas psicológicos, manteniéndola bajo una continua tensión emocional que había desembocado en una depresión, para cuya curación estaba precisando tratamiento farmacológico y terapéutico. Tal circunstancia había sido reconocida por el propio denunciado en algunos de sus correos electrónicos, en los que mostraba su arrepentimiento hacia la denunciante, adjuntándose copia de los mismos en forma de capturas de pantalla.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denuncia fue turnada al Juzgado de Violencia sobre la Mujer núm. 3 de Madrid, que, por auto de 27 de septiembre de 2017, inició la tramitación de las diligencias previas núm. 822-2017 seguidas por presunto delito de coacciones, acordando la práctica de las siguientes actuaciones de investigación: (i) oír en declaración a la denunciante, con instrucción de sus derechos y ofrecimiento de acciones; (ii) oír en declaración al denunciado, con instrucción de sus derechos y acordar, dado el caso, su reconocimiento médico forense para la emisión del informe oportuno; y (iii) recabar la hoja histórico penal del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las dos primeras diligencias de investigación, después de un inicial intento de citación de la denunciante y del denunciado que no fue efectivo, el juzgado consiguió citar a la ahora demandante a la que recibió declaración el día 18 de octubre de 2017. Por su parte, mediante providencia de 9 de octubre de 2017, la magistrada instructora del procedimiento acordó librar exhorto al juzgado competente, con el fin de recibir declaración al denunciado, en calidad de investigado, sobre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su declaración del día 18 de octubre de 2017, la actora ratificó el contenido de su denuncia y complementó sus alegaciones en el sentido de informar al juzgado de que el denunciado —que en aquel momento residía en China por razones de trabajo— estaría localizable en España durante las tres semanas siguientes, aportando un domicilio para su localización. Aclaró también que el contenido de los mensajes adjuntados a la denuncia se correspondía con ciertos correos electrónicos cruzados por la denunciante y por su hija con el denunciado, pero también quiso hacer constar “que en el WhatsApp tiene mensajes procedentes del teléfono móvil del denunciado dirigidos a su terminal de móvil”.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señaló que, desde la interposición de la denuncia, no había vuelto a tener ningún incidente con el denunciado, pero que, estaba “devolviendo recibos de luz y agua” que llegaban a su cuenta corriente por no poder asumirlos. Que trabajaba hasta el mes de diciembre de aquel año (2017) en que finalizaba una beca del Colegio de Abogados que le había sido concedida.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Concluida la declaración, y en unidad de acto, por el juzgado se acordó la citación de la denunciante “para el cotejo judicial” el día 31 de octubre siguiente, “apercibiéndole de la documentación que deberá aportar”. No consta en el testimonio de las actuaciones remitidas por el órgano judicial que la diligencia judicial de cotejo de documentos llegara a ser efectuada.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19 de octubre de 2017, día siguiente a la anterior declaración, la demandante se personó como acusación particular en las actuaciones. Aceptada su personación, mediante escrito registrado el 21 de noviembre de 2017, interesó la práctica de diversas diligencias de prueba, siendo estas: (i) la unión a las actuaciones, como prueba documental, del certificado médico adjuntado al escrito y extendido el 6 de noviembre anterior, en el que se hacía constar que la demandante acudió a consulta en el verano de 2015, siendo su segunda vez, y refirió ya entonces preocupación “por su marido, que de forma progresiva la agrede verbalmente”, presentando “un estado depresivo-ansioso grave, reactivo a la consolidación de maltrato psicológico”, que llevó a que un año antes de la fecha de emisión de este certificado se le prescribieran antidepresivos y ansiolíticos, recomendando baja laboral; (ii) con fundamento en dicho certificado médico, solicitaba la emisión de informe pericial por parte del psicólogo adscrito a la unidad de valoración forense integral de ese juzgado, con el fin de que analizara posibles rasgos psicológicos en la demandante, compatibles con vivencias de maltrato continuado; (iii) finalmente, interesaba nueva citación para el cotejo de cuantos mensajes y correos electrónicos reflejaba la denuncia, “al no haber sido posible su realización en la última fecha en que fue citada” (31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medio de providencia de 25 de noviembre de 2017, el juzgado acordó, con carácter previo a admitir o denegar las diligencias solicitadas, estar a la espera de recibir el exhorto con la declaración del investigado y, con su resultado, acordar lo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diligencia de declaración de don F.S.C. en calidad de denunciado, acordada por exhorto no pudo llevarse a cabo por la incomparecencia de aquel, pese a haber sido reiterada la citación en varias ocasiones. Tal circunstancia determinó que, a la vista de lo actuado, el juzgado dictara auto de 5 de febrero de 2018 por el que acordó el sobreseimiento provisional de las actuaciones en tanto el investigado se presentase o fuese habido con el fin de recibirle declaración [art. 641.1 de la Ley de enjuiciamiento criminal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posterior escrito de 12 de marzo de 2018, la representación procesal de la demandante solicitó el alzamiento del sobreseimiento y reapertura de las diligencias previas. Aportaba a tal fin lugar, fecha y hora en que el denunciado estaba previsto que compareciera para la sustanciación del procedimiento civil de divorcio contencioso núm. 16-2018, seguido ante ese mismo juzgado. Solicitaba que dicho acto procesal fuera aprovechado para cursarle la pertinente citación en el procedimiento penal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Después de constatar aquellos extremos, el juzgado consiguió finalmente recibir declaración a don F.S.C. el día 11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declaración, el denunciado comenzó destacando que los hechos denunciados no se ajustaban a la realidad. Agregó que el cambio de la cerradura de la puerta de entrada a la vivienda de Noia se lo había comunicado con antelación a la actora, porque el inmueble era un bien privativo propio. Asimismo, que la demandante tenía uso de la vivienda conyugal pero no de la de A Coruña, aunque le había entregado las llaves por si alguna vez las necesitaba. Que se habían casado en 2010, si bien en enero de 2017 cesaron en la convivencia, pues la relación afectiva “se rompió sobre el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hija de la demandante, señala en su declaración que “le decía a M. […] que era un peligro para la niña, que era muy joven [para] que tuviese relación con su padre, en relación con la violación”; que “se había preocupado durante toda la relación pero ella se pone muy nerviosa y él trataba de calmarla”, agregando que hacía dos años que no la veía.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WhatsApp y correos electrónicos que había aportado la denunciante, documentación que figuraba en autos, declaró que no recordaba los correos y que eran de un teléfono “que desconoce”. Igualmente, que “de ninguna de las maneras intentó amenazarla, ni coaccionarla con los correos” y que además ella “le decía ‘si no haces lo que te digo, te voy a denunciar’”. Que “hace dos años bloqueó el teléfono y las llamadas telefónicas”.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la titular del juzgado le instruyó del contenido de los correos, manifestó “que no se reconoce como la persona que lo escribe”. Que “ella tenía acceso a las contraseñas” y que él solo quería una sentencia de divorcio y que aquello acabara.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manifestó que “ella le dijo que iba a alargar el proceso”, que únicamente, por razones laborales, tuvieron contacto físico un año, pues de los ocho que llevaban casados, solo ese año tuvieron convivencia. Que la demanda de divorcio la presentó él en el mes de julio de 2017. Que la ahora demandante de amparo le “envía emails constantemente a él y su familia pero él no contesta”; aclara, también, que “ella es experta en penal y tiene independencia económica”. Que no hubo ninguna denuncia por parte de la ahora demandante antes de que fuera planteada la demanda de divorcio. Añade que no sabía que la denunciante hubiera tenido tratamiento psíquico o psicológico e ignora si “como consecuencia de la violación que ella había sufrido ha estado en tratamiento. Que nunca ha dicho a nadie nada sobre la situación de la hija [de la demandante] y su procedencia”.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Una vez prestada declaración por el investigado, el mismo día 11 de julio de 2018 el Juzgado de Violencia núm. 3 de Madrid dictó auto por el que acordó el sobreseimiento provisional de las actuaciones, al no apreciar indicios de la comisión de los delitos de maltrato habitual y coacciones en el ámbito familiar, que había sido objeto de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judicial sopesaba, en primer término, que se trataba de versiones absolutamente opuestas sobre lo sucedido, estimando que no concurría elemento objetivo alguno que corroborara lo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Exponía, a continuación, que, aunque la denunciante hubiera referido un maltrato habitual, lo cierto es que el matrimonio había convivido esporádicamente, pues, en los siete años de relación, el denunciado había vivido en China, Perú y otros países. Consideraba, asimismo, como significativo que la esposa hubiera formulado denuncia a raíz de que el denunciado presentó la demanda de divorcio en julio de 2017. En cuanto al hecho de haber cambiado la cerradura de la vivienda radicada en A Coruña, se razona en el auto que se trata de un inmueble de la exclusiva propiedad del denunciado, de carácter privativo y no destinado a vivienda familiar, por lo que su conducta no integraría el delito de coacciones, al no acreditarse mínimamente el elemento intencional.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respecto del contenido de los mensajes y correos electrónicos aportados con la denuncia, se estimaron faltos de relevancia penal, pues “el hecho de que el denunciado reconozca que es un maltratador, que ha tratado mal a la denunciante, debe contextualizarse en el victimismo de una persona que quiere reconducir una relación, victimismo que se traduce en reconocer que ha hecho las cosas mal, para después pedir perdón”. Igual ausencia de relevancia penal se apreció en las expresiones vertidas por el investigado en los correos electrónicos cruzados con la hija de la denunciante, opiniones que podrán considerarse “afortunadas o no, groseras, pero no son constitutivas de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lo expuesto, el juzgado de violencia acordó el sobreseimiento provisional y archivo de la causa “al no ser los hechos denunciados constitutivos de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Mediante escrito datado el 18 de julio de 2018 la demandante de amparo interpuso recurso de apelación contra la precedente resolución de sobreseimiento, interesando su revocación.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conocimiento de este recurso correspondió a la Sección Vigesimoséptima de la Audiencia Provincial de Madrid, quedando registrado como rollo de apelación núm. 2114-2018.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recurso cuestionaba, en primer término, algunas afirmaciones del auto recurrido, entendiéndolas no solo ausentes de reflejo en el concreto procedimiento penal, sino además erróneas. Entre ellas, al hacer mención a lo significativo que resultaba que la recurrente hubiera presentado la denuncia poco después de registrarse la demanda de divorcio. Incidía, con este fin, en que la denuncia se presentó el 11 de agosto de 2017 y la demanda de divorcio fue admitida a trámite en fecha posterior, concretamente el 26 de septiembre siguiente, acordando posteriormente el juzgado de primera instancia al que fue turnada su inhibición a favor del Juzgado de Violencia sobre la Mujer núm. 3 de Madrid, que era el que había tramitado las actuaciones penales iniciadas a partir de la denuncia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Destacaba en su escrito que fue con ocasión de las desavenencias habidas entre los cónyuges a la hora de establecer las condiciones del divorcio —convenio regulador y liquidación de la sociedad de gananciales— como surgieron los actos de coacción personal y económica que se denunciaban.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recurrente resultaba sorpresivo el carácter esporádico de la convivencia conyugal en el que, asimismo, se apoyaba la decisión judicial recurrida. De un lado, se trataría de un dato sin sustento en las actuaciones y, de otro, el trabajo del denunciado en diferentes países no necesariamente implicaría una convivencia episódica, habiendo disfrutado de largas temporadas de convivencia en esos mismos países.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 orden de cosas, el recurso incidía en que los mensajes y correos electrónicos recibidos por la denunciante durante la negociación de los términos del divorcio recogerían manifestaciones que evidenciarían actos de coacción psicológica, y que la resolución combatida habría justificado desde una actitud benevolente hacia el denunciado. El recurso reseñaba, acto seguido, tales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sobreseimiento provisional decretado infringiría, en fin, los principios básicos del Convenio sobre prevención y lucha contra la violencia contra la mujer y la violencia doméstica, hecho en Estambul y suscrito por España. En concreto, la previsión de su art. 49.2, conforme al cual los estados firmantes adoptarán medidas “teniendo en cuenta la perspectiva de género en este tipo de violencia, para garantizar una investigación y un procedimiento efectivo por los delitos previstos en el presente Convenio”. Al hilo de tal planteamiento, el recurso cuestionaba que la decisión impugnada no hubiera profundizado con suficiente intensidad. En particular, en lo atinente al certificado médico aportado por la denunciante, del que el órgano judicial hizo caso omiso, pese a describir un estado depresivo-ansioso grave compatible con maltrato psicológico e interesar la actora en cuanto acusación particular que, con fundamento en el mismo, se evaluara pericialmente a la apelante por la unidad de valoración forense integral. Señala que tal petición había sido dejada por el juzgado a expensas del resultado de la declaración del investigado, pero cuando esta tuvo lugar, el juzgado obvio todo pronunciamiento sobre la práctica de dicha diligencia y procedió, sin más, al archivo de lo actuado.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 su parecer, devino precipitada la conclusión de atipicidad a la que también llegó la resolución impugnada en relación con los daños o sufrimientos de naturaleza económica, que el art. 3 del Convenio de Estambul encuadra entre los actos de violencia contra la mujer en el ámbito doméstico y que también reconocen como “violencia económica” algunas leyes españolas, como la Ley canaria de prevención y protección integral de las mujeres contra la violencia de género, al referirse a la privación intencionada de recursos para el bienestar físico o psicológico de una mujer y la limitación en la disposición de los recursos, propios o compartidos, en el ámbito familiar o de pareja.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ni la aproximación a los hechos resultaría correcta, ni se habrían agotado los medios de investigación. Razones por las que, la recurrente solicitaba que la sala de apelación dejara sin efecto el auto recurrido y que, por el juzgado a quo fueran practicadas las diligencias solicitadas por aquella, como acusación particular, en su escrito de 17 de noviembre de 2017 (pericial psicológica y cotejo de mensajes); subsidiariamente, el recurso interesaba que fuera declarada la concurrencia de indicios bastantes de la comisión de un delito continuado de coacciones y otro de maltrato psicológico habitual y fuera ordenada la continuación de las actuaciones por los trámites del art. 779.1.4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En el trámite de alegaciones del recurso de apelación, el Ministerio Fiscal interesó la estimación del recurso al entender que, a la vista de las diligencias practicadas y de aquellas que, solicitadas por la acusación denunciante, no se habían practicado, el sobreseimiento acordado podía resultar prematuro. Interesaba, en función de ello, que se dejara sin efecto el archivo, procediendo a practicar aquellas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Las alegaciones del investigado se incorporaron el 11 de septiembre de 2018. En ellas se oponía al recurso planteado de contrario, incidiendo en que, por la apelante, se faltaba a la verdad al apuntar problemas en el acceso al dinero ganancial. Igualmente, señalaba que, al confundir la negociación de los términos económicos del divorcio con una coacción, que no vendrían a acreditar los correos aportados con la denuncia, la denunciante había sacado de contexto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Continuaba destacando que tampoco habría desatendido la instructora las pautas del Convenio de Estambul por el hecho de no incidir en el contenido del parte médico, que recoge un comentario de la paciente que se remonta a 2015. Así pues, resultando irrelevantes las diligencias de prueba propuestas por la acusación particular, solo cabría afirmar, con la resolución combatida, un conflicto entre las partes, ligado a la disolución de su vínculo matrimonial y con comportamientos más o menos reprochables, pero no por ello delictivos.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Por auto de 25 de octubre de 2018 la Sección Vigesimoséptima de la Audiencia Provincial de Madrid desestimó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fundamento jurídico segundo, la resolución venía a compartir la argumentación de instancia, tildándola de suficiente, razonable y lógica al no continuar el procedimiento. La Audiencia Provincial convenía, por un lado, con el órgano a quo en la ausencia de corroboraciones periféricas de las presuntas coacciones, que no fueron denunciadas hasta que el matrimonio se vio inmerso en una crisis de pareja que, a la vista de algunos de los mensajes adjuntados a la denuncia, habría comenzado meses o incluso años atrás.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cambio de la cerradura del inmueble privativo del investigado tampoco sería por sí mismo ilustrativo de una intención de doblegar la voluntad de la denunciante con el fin de que se aviniese a la propuesta de convenio regulador. Tampoco habría dato objetivo alguno del presunto desvío de fondos gananciales o bien de obstáculos impuestos a su disfrute. El anuncio de desvelar circunstancias vinculadas a la intimidad de la hija de la denunciante, más allá de la inmoralidad que pudiera denotar, tampoco adquiriría relevancia penal para considerar este hecho alegado como separado de la propia crisis de pareja, pues para ello sería necesario que se concretara en forma de amenaza o coacción. En el criterio de la sala, tales expresiones se perciben, en cambio, como la intención de causar dolor en la denunciante y en su hija, sin que ello representara un indicio de las coacciones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encuentra la Audiencia Provincial de Madrid corroboraciones del supuesto maltrato psicológico, en apoyo de lo cual únicamente se dispone de una pluralidad de mensajes, correspondientes a periodos de tiempo diferentes y separados entre sí, en los que el denunciado se presentaría a sí mismo como un maltratador psicológico. Sin embargo, la autoatribución de tal condición no es en sí misma indicio del delito en cuestión. El certificado médico, finalmente, tan solo mencionaba preocupación y depresión en la denunciante ante el presunto maltrato verbal que habría manifestado sufrir del investigado.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en el momento de dictarse la resolución, los hechos denunciados se consideraban privados de relevancia penal y faltos de la más mínima corroboración, debiendo enmarcarse “dentro de la lamentable normalidad que acompaña a los procesos de ruptura, como el que se deja entrever en los diversos documentos presentados, sin que sea la finalidad del proceso penal realizar un juicio de valor acerca del comportamiento más o menos ético de las partes de una pareja que se disgrega”.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entiende que actuó correctamente el órgano a quo al sobreseer provisionalmente las actuaciones, en el ámbito de las funciones que le encomiendan los arts. 798 y 779.1 LECrim, pues, ni se estima justificada la comisión de los hechos que dieron lugar a la formación de la causa, ni se vislumbran diligencias de investigación útiles a tal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el auto, dictado por el juzgado instructor de las diligencias, que acordó el sobreseimiento provisional y subsiguiente archivo de las actuaciones, así como el posteriormente dictado, en trámite de apelación, por la Audiencia Provincial de Madrid, que confirmó aquella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demandante que ambas resoluciones vulneran su derecho a la tutela judicial efectiva (art. 24.1 CE), como garantía de una resolución judicial motivada, razonada y razonable. Tal queja es tributaria de la vertiente de aquel mismo derecho fundamental que consiste en obtener una investigación eficaz de lo denunciado, acorde con el canon establecido en el art. 49.2 del Convenio de Estambul, sobre prevención y lucha contra la violencia sobre la mujer y la violencia doméstica.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demandante, el origen de la infracción de sus derechos proviene de la decisión de sobreseer, dictada de forma irrazonable y erróneamente motivada por parte del juzgado, que ha impedido una investigación efectiva de los hechos, a pesar de que podrían haber quedado acreditados con las diligencias que había solicitado la demandante, en cuanto acusación particular personada, y que dejó aquel sin proveer, al haber decidido sobreseer inmediatamente después de que el denunciado prestara declaración en calidad de investigado.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por otro lado, que el auto judicial recoge información que no se encuentra en el procedimiento penal y. cuya fuente no cita, para insinuar cierto ánimo espurio en la denunciante. Así, cita al respecto un pasaje de la resolución que dice: “es significativo que la denunciante formule precisamente la denuncia cuando el investigado presentó la demanda de divorcio en el mes de julio de 2017”. Sin embargo, la demandante señala que lo cierto fue que los mensajes del denunciado habían sido enviados entre mediados y finales de julio de 2017 y la denuncia fue interpuesta a primeros de agosto; por tanto, en fecha anterior a que la demanda de divorcio que presentó el denunciado ante un juzgado de primera instancia de Madrid fuera admitida a trámite, que lo fue el día 26 de septiembre de 2017, por lo que difícilmente la demandante podía tener conocimiento de su existencia o, por lo menos, no consta en tal sentido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refiere, el juzgado también minimiza el contenido de los mensajes remitidos por el denunciado —incluso de aquellos en los que reconoce haber sido agresivo con la denunciante, solicitando su perdón— desde una valoración psicológica, en lugar de jurídica, y describe lo que la doctrina denomina “ciclo de violencia” —agresividad, maltrato, arrepentimiento, perdón y vuelta a empezar— con actitud benevolente, tildando lo ocurrido de victimismo por parte de quien quiere reconducir una relación, reconociendo aquello que ha hecho 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y, en relación a la resolución de la Audiencia Provincial de Madrid, la demandante considera que el órgano de apelación ha venido a desmarcarse del criterio de instancia para reconocer —también desde una valoración alejada de lo jurídico— que la denunciante ha sido el sujeto pasivo de una actitud por parte del denunciado que debe calificarse de inmoral y poco ética, mas no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actora, aun aceptando que su declaración y la del denunciado puedan entenderse contradictorias entre sí, debió profundizarse en la investigación de los hechos a tenor del informe médico aportado, dada la referencia que en él se hace a las consultas realizadas desde el año 2015 como consecuencia de una situación de agresividad verbal, que habría llevado a la denunciante a un cuadro de depresión. Ello debería haber conducido a que, tal y como solicitó, el juzgado hubiera profundizado sobre la cuestión recabando una valoración profesional de índole psicológica sobre la situación de maltrato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lugar de ello, el juzgado cerró la investigación mediante una resolución que no motivó las razones por las que había obviado la práctica de las diligencias expresamente interesadas por la demandante, como acusación personada en las actuaciones, que habían sido apoyadas por el Ministerio Fiscal, por lo que, con este proceder, el juzgado ha infringido el canon de motivación reforzada que, más allá del art. 24 CE, se desprendería del Convenio de Estambul anteriormente citado, lesionándole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Agrega a lo expuesto que, similar criterio cabe extraer de la doctrina establecida por el Tribunal Europeo de Derechos Humanos (STEDH de 2 de mayo de 2017, asunto B.V. c. Bélgica, § 56 y 57, por remisión al asunto Armani Da Silva c. Reino Unido). En suma, el derecho de la demandante a una investigación y un procedimiento efectivos no devino garantizado por el juzgado de violencia sobre la mujer.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estos extremos centra la demandante la especial trascendencia constitucional del recurso, entendiendo que brinda ocasión para que este tribunal establezca el canon de motivación exigible a las resoluciones judiciales que acuerdan el final de una investigación en procedimientos relacionados con la violencia sobre la mujer, al amparo de los derechos y directrices internacionales. Según refiere, se trata, además, de una cuestión jurídica de relevante y general repercusión social. Considera que, en su defecto, los órganos judiciales habrían incurrido en una negativa manifiesta respecto de su deber de acatar la doctrina constitucional preexistente en materia de motivación reforzada y que, entre otras, recogen las SSTC 130/2016, de 18 de julio, y 39/2017, de 24 de abril, en cuanto al deber de desplegar una investigación eficaz respecto de las denuncias que, con fundamento en el derecho a no sufrir un trato inhumano y/o degradante, versen sobre maltrato policial a personas detenidas.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interesa finalmente, en el suplico, que se declare vulnerado el derecho a la tutela judicial efectiva de la recurrente, anulando el auto de sobreseimiento, así como el dictado en apelación y confirmatorio de la decisión, acordándose una retroacción de las actuaciones “compatible con los principios y derechos del Convenio de Estambul, sobre la práctica de las pruebas solicitadas por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18 de enero de 2019, la Sección Cuarta de este tribunal acordó, con carácter previo a resolver sobre la admisibilidad del recurso, dirigir atenta comunicación al Juzgado de Violencia sobre la Mujer núm. 3 de Madrid y a la Sección Vigesimoséptima de la Audiencia Provincial de Madrid, con el fin de que remitieran certificación o copia adverada de sus respectivas actuaciones en este procedimiento. El día 22 de febrero de 2019 se reiteró dicha petición respecto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vista, el día 16 de septiembre de 2019, la indicada Sección del tribunal dictó providencia admitiendo a trámite el recurso [arts. 49.1 y 50.1 a) de la Ley Orgánica del Tribunal Constitucional (LOTC)], apreciando en el mismo una especial trascendencia constitucional por plantear un problema o afectar a una faceta de un derecho fundamental sobre el que no hay doctrina de este tribunal [STC 155/2009, de 25 de junio, FJ 2 a)]. Acordó también el emplazamiento, por término de diez días, de quienes hubieran sido parte en el procedimiento, con excepción de la recurrente, a los efectos de poder comparecer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18 de octubre de 2019 se tuvo por personada y parte en este proceso a la representación procesal de don F.S.C., que ostentaba la condición de investigado en el procedimiento de origen, entendiéndose con su procurador, don Luis de Villanueva Ferrer, las sucesivas actuaciones, bajo la dirección del letrado don Pedro López Torres.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acordó, también, dar vista de las actuaciones recibidas a las partes personadas y al Ministerio Fiscal, por plazo común de veinte días (art. 52.1 LOTC), para que formularan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7 de noviembre de 2019 fueron registradas en este tribunal las alegaciones del Ministerio Fiscal, que concluyen con la solicitud del otorgamiento de amparo a la recurrente, por entender que las resoluciones judiciales impugnadas vulneraron el derecho de la demandante a la tutela judicial efectiva (art. 24.1 CE), en su doble vertiente de obtener una resolución judicial motivada, razonada y razonable, así como de que no se hubiera seguido una investigación y procedimiento efectivos ante el órgano judicial competente. El escrito pone, además, en relación el contenido de la pretensión de amparo con el art. 49.2 del Convenio de Estambul sobre prevención y lucha contra la violencia contra la mujer y la violencia doméstica.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repasar la doctrina constitucional sobre el acceso a la jurisdicción y sobre la motivación de las resoluciones judiciales que acuerdan el archivo de una causa penal (entre otras, SSTC 214/1999, de 29 de noviembre, FJ 4; 106/2011, de 20 de junio, FJ 3, y 39/2017, de 24 de abril, FJ 2; así como el ATC 36/2017, de 27 de febrero, FJ 3), la fiscal ante este tribunal trae a colación lo declarado en la STC 59/2008, de 14 de mayo, FJ 8, sobre la finalidad y el ámbito de protección de la Ley integral sobre violencia de género, que conecta con diversos pronunciamientos del Tribunal Europeo de Derechos Humanos en los que, en supuestos relacionados con la violencia de género, ha apreciado este la lesión del art. 3 del Convenio (SSTEDH de 9 de junio de 2009, asunto Opuz c. Turquía, § 144, 158 a 161, y 200; de 2 de marzo de 2017, asunto Talpis c. Italia; de 23 de mayo de 2017, asunto Bălşan c. Rumania; de 9 de julio de 2019, asunto Volodina c. Rusia, y de 19 de marzo de 2019, asunto EB c. Rumanía). Recuerda también que el citado Convenio de Estambul prevé en su art. 44.2 (rectius: art. 49.2) que, por los estados firmantes, se adopten medidas “teniendo en cuenta la perspectiva de género de este tipo de violencia, para garantizar una investigación y un procedimiento efectivos” por los delitos que el propio convenio prevé y que, en líneas generales, afectan a los actos que impliquen una violación de los derechos humanos como forma de discriminación contra las mujeres por razón de género, o bien puedan implicar daños o sufrimientos para las mismas de naturaleza física, sexual, psicológica o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Descendiendo al supuesto de autos, el Ministerio Fiscal considera que la decisión de sobreseimiento acordada por el juzgado de violencia sobre la mujer resulta precipitada, pues se decanta por el archivo de las actuaciones sin realizar más diligencias de investigación que tomar declaración a la denunciante y al denunciado, obviando ordenar otras diligencias para el debido esclarecimiento de ciertos términos de la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ausencia de indicios bastantes de los hechos objeto de denuncia que, a la vista de su resultado, aprecia la instructora, decantándose por la versión del denunciado, fue oportunamente puesta en entredicho por la denunciante con ocasión del aporte documental que hizo valer en su recurso de apelación. Sin embargo, la Audiencia Provincial de Madrid ha compartido la conclusión de instancia, que estima basada en una motivación suficiente, razonable y lógica. Para la sala de apelación, según dice la fiscal, los hechos denunciados no revisten suficiente entidad penal, al carecer de una mínima corroboración periférica. Se valoran “incardinados en la lamentable normalidad que, de ordinario, acompaña a los procesos de ruptura […], sin que el proceso penal tenga por finalidad realizar un juicio de valor acerca del comportamiento más o menos ético de las partes de una pareja que se disgrega”.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pone, no obstante, el acento en que ambos órganos judiciales omiten tomar en consideración que se trataba de la fase de investigación de unos hechos cuya tipicidad penal, caso de entenderse acreditados, no ofrecería dudas. También marginan que no se haya practicado ninguna diligencia de investigación añadida a las indicadas declaraciones de las partes, correspondiendo al instructor su impulso, que no debe quedar limitado o constreñido al examen de lo aportado con la denuncia. En este sentido, considera el ministerio público que los hechos denunciados tenían fácil corroboración; así, para comprobar los elementos económicos que afloran de la denuncia, bastaba oficiar a las distintas entidades bancarias; en cuanto al estado de salud de la denunciante, también podía ser objeto de prueba médica, tal y como la misma había solicitado del equipo de valoración del juzgado. Todas estas pruebas habrían podido arrojar luz sobre lo denunciado, para descartarlo o corroborarlo, y dotar o privar, con ello, de verosimilitud a otros datos no cuestionados, tales como las expresiones vertidas por el denunciado, permitiendo contextualizarlas para su correcta valoración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estima la fiscal que, ni la simple contradicción entre las versiones de la denunciante y el denunciado, ni la lamentable normalidad de situaciones como las que acompañan a las rupturas de pareja, son argumentos suficientes para abstenerse de todo impulso procesal limitando la instrucción al análisis de la idoneidad, a modo de prueba plena, de aquella que acompaña a la denuncia; menos aún puede justificarse que no se acceda a practicar las mínimas diligencias probatorias instadas por la denunciante, cuya realización se impide con el archivo directo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representante del Ministerio Fiscal su exposición solicitando que se otorgue el amparo para declarar vulnerado el derecho de la demandante a obtener una tutela judicial efectiva de los tribunales. Interesa, en consecuencia, que se anulen ambas resoluciones judiciales, acordando este tribunal una retroacción de las actuaciones al momento anterior al del dictado de la primera de ellas con el fin de que, por el juzgado de violencia sobre la mujer de procedencia, se dicte una nueva resolución, respetuosa con el indicado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14 de noviembre de 2019 entraron en el registro de este tribunal las alegaciones complementarias de la demandante de amparo, que se han limitado a ratificar íntegramente las alegaciones del escrito de demanda, así como la pretensión de otorgamiento del amparo solicitado en el suplico.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20 de noviembre de 2019 presentó sus alegaciones en el registro de este tribunal la representación de don F.S.C., parte denunciada en el procedimiento de origen, que ha mostrado su oposición a la concesión del amparo por entender que las resoluciones judiciales impugnadas están ajustadas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a tal fin, que es doctrina constitucional consolidada (por todas, STC de 31 de enero de 1994) que “la finalidad hacia la que ha de tender toda instrucción criminal consiste en averiguar y hacer constar la perpetración de los delitos, con todas las circunstancias que puedan influir en su calificación”. Descendiendo a las circunstancias del caso, pone en entredicho los distintos pilares sobre los que la demandante apoya la concesión del amparo, conviniendo con los argumentos de la magistrada instructora —de la que recalca su condición de especialista en violencia de género— en la irrelevancia, a efectos penales, de los distintos indicios sometidos a su valoración en el procedimiento de referencia. Incide, en este sentido, en que el hecho de que las diligencias practicadas no tuvieran por resultado la continuación de la causa no implica que no se hayan esclarecido los hechos denunciados, sino simplemente que no existen indicios de comisión de delito alguno. Recuerda, al efecto, que la práctica de diligencias de investigación, aun cuando forme parte del marco constitucional de utilización de los medios de prueba pertinentes para la defensa (art. 24 CE), no obliga al órgano judicial a admitir cualesquiera diligencias, sino únicamente aquellas que estime razonables, pertinentes y relevantes a los fines de la investigación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fue precisamente la prueba propuesta y practicada a instancias de la denunciante lo que hizo innecesario desplegar nuevas diligencias de investigación, llevando al órgano judicial al oportuno archivo de las actuaciones. Las resoluciones judiciales recurridas ofrecen para ello una motivación suficiente, razonable y lógica que justifica no proseguir, sin que por ello sufra el derecho de la demandante a obtener una tutela efectiva de los tribunales, habiendo visto satisfecho, en particular, su derecho a utilizar los medios de prueba pertinentes para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por último, en sus alegaciones que el asunto que nos ocupa reúna ninguna de las razones de relevancia constitucional que, esgrimidas en la demanda, recoge la STC 155/2009, de 25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25 de mayo de 2020, este tribunal acordó dirigir atenta comunicación al Juzgado de Violencia sobre la Mujer núm. 3 de Madrid a fin de que remitiera la declaración de 11 de julio de 2018 de don F.S.C obrante en las diligencias previas núm. 822-2017, dado que, en el testimonio de las actuaciones remitido por el juzgado, se habían omitido los folios 101 a 105.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Recibidos los testimonios interesados, por diligencia de ordenación de 25 de mayo de 2020, se acordó dar vista de los mismos a las partes personadas y al Ministerio Fiscal para que, en el plazo común de tres días, pudieran formular las alegaciones que estimaran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15 de junio de 2020, la representación de la demandante presentó escrito en el registro de este tribunal ratificándose en las alegaciones anteriormente formuladas. Igualmente, en la misma fecha la representación de don F.S.C. hizo lo propio, reiterando lo ya alegado anteriormente y solicitando la “inadmisión de los recursos de casación interpuestos” (sic). Finalmente, en fecha 22 de junio siguiente, el Ministerio Fiscal presentó sus alegaciones complementarias en el sentido de ratificarse en el contenido de su anterior escrito, si bien con la única rectificación de que no se tuviera en cuenta lo que había destacado al folio 17, en el que ponía de manifiesto que “la declaración del marido no obraba incorporada a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16 de julio de 2020,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Delimitación del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impugna los autos, de 11 de julio y de 25 de octubre de 2018, dictados, el primero, por el Juzgado de Violencia sobre la Mujer núm. 3 de Madrid y, el segundo, por la Sección Vigesimoséptima de la Audiencia Provincial de Madrid, que, respectivamente, acordaron el sobreseimiento provisional de las diligencias previas iniciadas a partir de la denuncia presentada por la recurrente contra su marido, del que se encontraba en trámites de divorcio, atribuyéndole la comisión de hechos presuntamente constitutivos de los delitos de coacciones y maltrato habitual y, en trámite de apelación, la confirmación de aquella decisión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resumir las pretensiones de las partes en este proceso, corresponde a este tribunal adoptar las medidas que estime pertinentes para la adecuada protección de los derechos reconocidos en el art. 18. 1 y 4 CE, en aplicación de lo dispuesto en el art. 86.3 LOTC, en el acuerdo del Pleno de este tribunal de 23 de julio de 2015, por el que se regula la exclusión de los datos de identificación personal en la publicación de las resoluciones jurisdiccionales (“Boletín Oficial del Estado” núm. 178, de 27 de julio de 2015), así como en las SSTC 84/2018, de 16 de julio, FJ 1, y 99/2019, de 18 de julio, FJ 2 (Pleno),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ninguna de las partes comparecidas en este proceso como tampoco el Ministerio Fiscal han solicitado expresamente que no aparezcan los datos personales de aquellas en la sentencia, pero este tribunal ha acordado omitir todos los que permitirían una completa identificación de quienes figuran como denunciante y denunciado en el procedimiento judicial del que trae causa este de amparo, al objeto de preservar sus derechos fundamentales a la intimidad y a la protección de sus datos personales (art. 18, apartados 1 y 4 CE), así como los de terceras personas que, siendo ajenas al presente proceso de amparo, podrían verse afectadas por lo resuelto en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este tribunal ha acordado recoger únicamente las iniciales de los datos identificativos de la recurrente y de la parte que ha comparecido y personado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las pretensiones de las partes, la demandante denuncia la vulneración de su derecho a la tutela judicial efectiva (art. 24.1 CE), en la vertiente que reconoce el derecho a una investigación eficaz de los hechos objeto de denuncia, en el seno de un proceso penal iniciado a su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ha expuesto con mayor detalle en los antecedentes de esta resolución, la actora sitúa esta infracción en el sobreseimiento provisional y subsiguiente archivo de las actuaciones penales que decidió el Juzgado de Violencia sobre la Mujer núm. 3 de Madrid en un auto que fue dictado inmediatamente después de recibir declaración a don F.S.C. en calidad de investigado, sin haber dado curso, ni antes ni después de aquel trámite, a la práctica de unas diligencias de investigación propuestas por la demandante, en su calidad de acusación particular personada. Aquella resolución fue posteriormente confirmada, en trámite de apelación, por otro auto de la Sección Vigesimoséptima de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íntima conexión con la anterior pretensión, también afirma que los autos impugnados infringen la vertiente de la tutela judicial efectiva que reconoce el derecho a una respuesta judicial motivada, razonada y razonable. Para la demandante, ambas resoluciones se fundamentan en consideraciones alejadas de lo jurídico e, incluso, del concreto contenido de las actuaciones, alcanzando una conclusión de irrelevancia penal cuya raíz última obedece a esa deficiente profundización en la investigación de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también, la estimación del recurso. Considera que la conclusión judicial de archivo del procedimiento vulnera el derecho de la demandante a la tutela judicial efectiva (art. 24.1 CE) desde el prisma de la investigación eficaz de los hechos denunciados, al haber llegado a aquella conclusión sin haber dado antes ocasión a la práctica de ciertas diligencias, oportunamente interesadas por la acusación particular, que cabía entender pertinentes para el buen esclarecimiento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entiende que el juzgado podría haber acordado de oficio ciertas diligencias de índole económica fácilmente deducibles del objeto de la denuncia, marginando así el deber de impulso que le compete como órgano encargado de la investigación y que no debe quedar constreñido al contenido de lo propuesto en la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representación procesal de don F.S.C. —investigado en el procedimiento penal de origen— se opone a la estimación del recurso. Luego de recordar las finalidades a las que va dirigida la instrucción penal, pone en entredicho cada uno de los presupuestos de hecho alegados por la demandante para sustentar su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con la magistrada instructora en la irrelevancia penal de los hechos sometidos a su consideración. Estima que el hecho de no dar continuidad al procedimiento no implica que la investigación sea defectuosa, pues simplemente constata la ausencia de indicios de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también, que las resoluciones judiciales recurridas ofrecen una motivación que considera suficiente, razonable y lógica en pro del archivo, sin que por ello sufra el derecho de la demandante a obtener una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descarta, por último, que el asunto tenga especial relevancia constitucional desde ninguno los enfoques que, con fundamento en las letras a), f) y g) de la STC 155/2009, FJ 2, identifica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 procesal: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la cuestión de fondo debatida en este proceso, es necesario dar respuesta al óbice procesal opuesto por la representación de don F.S.C. en relación con la especial trascendencia constitucional apreciada en el presente recurso, de cuya concurrencia discrepa.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relevancia constitucional es, ciertamente, requisito exigible de conformidad con lo que disponen los arts. 49.1 y 50.1 b) LOTC y, por consiguiente, de orden público procesal (STC 159/2019, de 12 de diciembre, FJ 2, por remisión a la STC 113/2012, de 24 de mayo, FJ 2, y las allí citadas). Exigencias de certeza y buena administración de justicia (STEDH de 20 de enero de 2015, asunto Arribas Antón c. España, § 46) obligan, pues, a explicitar el cumplimiento del mismo con el fin de hacer cognoscibles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debemos recordar también que la inicial admisión a trámite de la demanda de amparo no es obstáculo para, después, abordar o reconsiderar en sentencia la concurrencia de los presupuestos y requisitos procesales (por todas, SSTC 19/2014, de 10 de febrero, FJ 2, o 69/2011, de 16 de mayo, FJ 2). Nada impide que este tribunal, en el trámite de dictar sentencia y, por tanto, en un momento o fase procesal distintos del previsto para la admisión del recurso, pueda examinar, incluso de oficio, los requisitos exigidos para su admisión a trámite y, en caso de comprobar su incumplimiento, dictar un pronunciamiento de inadmisión del amparo solicitado (entre muchas, SSTC 126/2011, de 18 de julio, FJ 2, y 8/2017, de 19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partir de las anteriores consideraciones iniciales, este tribunal decidió admitir el presente recurso de amparo porque apreció una especial trascendencia constitucional en el mismo (art. 50.1 LOTC), vinculada al planteamiento de un problema o afectación de una faceta del derecho fundamental concernido sobre el que no hay doctrina [STC 155/2009, de 25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encontramos ahora razones para modificar esa apreciación. Ciertamente, hasta este momento, el tribunal no había tenido ocasión de pronunciarse sobre el marco constitucional del derecho a la tutela judicial efectiva, en su faceta de investigación penal eficaz, cuando las alegaciones de maltrato habitual denunciadas cursan bajo el ámbito de privacidad característico de las relaciones entre particulares unidos por un vínculo familiar y/o afectivo, que puedan tener su origen o causa en aquella eventual conducta denunciada. Semejante contexto dota de relevancia constitucional al enjuiciamiento del caso de autos, en cuanto que sitúa a este tribunal ante la tarea de cohonestar el papel que, a la luz de nuestra Constitución (en concreto, de su art. 24.1 CE), compete a los órganos judiciales en su deber de investigar hechos que, según el Tribunal Europeo de Derechos Humanos , afectan a entornos o colectivos especialmente vulnerables (entre otras, SSTEDH de 17 de octubre de 2006, asunto Okkali c. Turquía; de 26 de marzo de 1985, asunto X e Y c. Países Bajos; de 21 de enero de 2003, asunto August c. Reino Unido; de 9 de junio de 2009, asunto Opuz c. Turquía).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procede desestimar el óbice procesal formulado por la representación de don F.S.C.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tutela judicial efectiva y la investigación penal suficiente y eficaz.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 la tutela judicial efectiva, en su vertiente del derecho de acceso a la jurisdicción mediante el ejercicio de la acción penal, se ha configurado en la doctrina de este tribunal como un ius ut procedatur, cuyo examen constitucional opera desde la perspectiva del art. 24.1 CE, siéndole asimismo aplicables las garantías del art. 24.2 CE (SSTC 41/1997, de 10 de marzo, FJ 5; 218/1997, de 4 de diciembre, FJ 2; 31/1996, de 27 de febrero, FFJJ 10 y 11, o 199/1996, de 3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sus notas características las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ejercicio de la acción penal no otorga a sus titulares un derecho incondicionado a la apertura y plena sustanciación del proceso penal; tampoco impone a los órganos judiciales la obligación de realizar una investigación más allá de lo necesario, alargando indebidamente la instrucción o el proceso (SSTC 176/2006, de 5 de junio, FFJJ 2 y 4; 34/2008, de 25 de febrero, FJ 2, o 26/2018, de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querellante o denunciante ostenta, como titular del ius ut procedatur, el derecho a poner en marcha un proceso penal, a que el mismo se sustancie de conformidad con las reglas del proceso justo y a obtener en él una respuesta razonable y fundada en derecho (SSTC 120/2000, de 10 de mayo, FJ 4, o 12/2006, de 16 de enero, FJ 2), pero no incluye el derecho material a obtener una condena y a la imposición de una pena, pues el ius puniendi es de naturaleza exclusivamente pública y su titularidad corresponde al Estado [SSTC 157/1990, de 18 de octubre (Pleno); 232/1998, de 1 de diciembre, FJ 2; 34/2008, de 25 de febrero, FJ 3, y 26/2018, de 5 de marzo,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tutela judicial efectiva del denunciante o querellante es satisfecha por la resolución judicial que acuerde la terminación anticipada del proceso penal, sin apertura de la fase de plenario, cuando aquella se asiente sobre una razonada y razonable concurrencia de los motivos legalmente previstos para acordar el sobreseimiento, libre o provisional (arts. 637 y 641 LECrim y, dado el caso, art. 779.1.1 LECrim). Por el contrario, habrá vulneración de este derecho si la decisión judicial de no proseguir con la indagación penal afecta, en cualquiera de esos momentos procesales, a diligencias oportunamente solicitadas por el recurrente, parte en el proceso judicial, que incidan en su derecho a la utilización de medios de prueba; o también cuando, realizadas estas de modo bastante, se vea afectada la determinación de lo sucedido a partir de las mismas o bien la calificación jurídica de los hechos que se constatan (STC 26/2018, de 5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efectividad del derecho a la tutela judicial coincidirá en estos casos con la suficiencia de la indagación judicial. Dependerá, pues, no solo de que la decisión de sobreseimiento esté motivada y jurídicamente fundada, sino también de que la investigación de lo denunciado haya sido suficiente y efectiva, ya que la tutela que se solicita consiste inicialmente en que se indague sobre lo acaecido.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suficiencia y efectividad de la investigación solo pueden evaluarse valorando las concretas circunstancias de la denuncia y de lo denunciado, así como la gravedad de lo denunciado y su previa opacidad (SSTC 34/2008, FJ 4, y 26/2018, FJ 3), de tal manera que habrá vulneración del derecho a la tutela judicial efectiva cuando no se abra o se clausure la instrucción existiendo sospechas razonables de la posible comisión de un delito y revelándose tales sospechas como susceptibles de ser despejadas mediante la investigación. Esta exigencia no comporta la apertura de la instrucción en todo caso, del mismo modo que no impide su clausura temprana. Tampoco existe un derecho a la práctica ilimitada de la prueba, de manera tal que imponga la realización de cuantas diligencias de investigación se perciban como posibles o imaginables, propuestas por las partes o practicadas de oficio, particularmente si resulta evidente que el despliegue de mayores diligencias deviene innecesario. Semejante obligación conduciría a instrucciones inútiles en perjuicio del interés general en una gestión racional y eficaz de los recursos de la Administración de Justicia (SSTC 34/2008, de 25 de febrero, FJ 6; 63/2010, de 18 de octubre, FJ 2; 131/2012, de 18 de junio, FJ 2, y 153/2013, de 9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Sin embargo, la necesidad de adecuar la interpretación de las normas relativas a derechos fundamentales y libertades reconocidos por la Constitución a los tratados y acuerdos internacionales de derechos humanos ratificados por España (art. 10.2 CE), de modo especial el Convenio europeo de derechos humanos (CEDH), debe llevarnos a tener en especial consideración la jurisprudencia del Tribunal Europeo de Derechos Humanos. En particular, sobre la exigencia dirigida a los órganos judiciales para que estos extremen la diligencia a observar en la investigación, enjuiciamiento y, en su caso, represión de hechos presuntamente delictivos, cometidos sobre víctimas vulnerables en supuestos de violencia de género o de la que tiene lugar dentro del ámbito familiar o afectivo.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ha recalcado el deber que incumbe a los Estados firmantes del Convenio de Roma de reforzar su actuación en las áreas de prevención, protección y castigo de aquellas conductas que, dentro de su respectiva jurisdicción, puedan implicar una vulneración de los derechos a la vida y a la interdicción de la tortura y los tratos inhumanos y degradantes (arts. 2 y 3 CEDH) en el ámbito de la vida privada y la intimidad familiar (art. 8 CEDH), de modo tal que se elimine toda pasividad, omisión, ineficacia o negligencia del Estado en las labores de prevención y protección, pero también de falta de la debida diligencia en las labores de investigación allí donde se revele necesaria. Lógicamente, el deber de protección eficaz solo puede concurrir si en el caso concreto existió un efectivo conocimiento de los hechos o la posibilidad de conocerlos por parte de las autoridades y sus agentes, adoptando medidas tendentes a reducir o minimizar ese riesgo, siempre desde el pleno respeto a los derechos y garantías procesales del investigado (SSTEDH de 28 de octubre de 1998, asunto Osman c. Reino Unido, § 116, y de 9 de junio de 2009, asunto Opuz c. Turquía § 129).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STEDH de 9 de junio de 2009, caso Opuz c. Turquía, el tribunal identificó por primera vez el maltrato y la violencia intrafamiliar con la violación de los derechos reconocidos en el art. 3 CEDH. Reflexionó, también, sobre la variedad de formas que admite la violencia doméstica (física, psicológica y verbal), reconociéndola como “un problema generalizado que afecta a todos los Estados miembros y que no siempre emerge, ya que a menudo ocurre en las relaciones personales o en círculos cerrados. Y no afecta únicamente a las mujeres. Los hombres pueden ser también víctimas de violencia doméstica, así como los niños, que con frecuencia son víctimas directas o indirectas” (STEDH de 9 de junio de 2009, asunto Opuz c. Turquía, § 132).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razón, su erradicación desencadena obligaciones positivas para los Estados, que deben tomar las medidas necesarias para proveer una protección efectiva de quienes sufran violencia basada en su género, incluyendo sanciones penales, remedios civiles y provisiones compensatorias para su protección frente a todo tipo de violencia (§ 74), con inclusión del daño o sufrimiento físico, mental o sexual, las amenazas de dichos actos, las coacciones y cualesquiera otras formas de privación de su libertad (§ 75).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estas consideraciones, el Tribunal Europeo de Derechos Humanos ha urgido a eliminar toda aquiescencia o falta de compromiso institucional que lleve a situaciones de impunidad, pero también de pasividad —incluso no intencional— del sistema por omisión de la oportuna respuesta por parte de las autoridades; respuesta que habrá de incluir, cuando proceda, la vía judicial (§ 141).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precedente de los asuntos Kontrovà c. Eslovaquia (STEDH de 31 de mayo de 2007) y Branko Tomašić y otros c. Croacia (STEDH de 15 de enero de 2009), en los que ya había apreciado deficiencias en el comportamiento de las respectivas autoridades estatales a la hora de velar por la vida de quienes resultaron ser víctimas de su pareja o de su progenitor por falta de medidas adecuadas para su protección (art. 2 CEDH), en el asunto Opuz c. Turquía el Tribunal Europeo de Derechos Humanos conectó el compromiso exigible de los Estados firmantes del convenio con el establecimiento de sistemas efectivos de amparo, físico y jurídico, de las personas más vulnerables en el ámbito familiar, de modo que cada ordenamiento configure mecanismos de prevención y protección, pero también de tipificación y castigo de aquellas conductas lesivas de los derechos recogidos en el convenio (más recientemente, también en STEDH de 11 de julio de 2017, asunto Ž.B. c. Croacia, § 48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señaló que compete a los Estados, no solo implementar y supervisar cuantos instrumentos favorezcan la adecuada protección ex ante de los más vulnerables, sino también actuar bajo un deber de diligencia en las tareas de investigación, persecución y, dado el caso, sanción ex post sobre quienes resulten responsables del ataque a los derechos protegidos por el convenio en sus relaciones familiares (STEDH de 9 de junio de 2009, asunto Opuz c. Turquía, seguida de STEDH de 14 de octubre de 2010, asunto A. c. Croacia; STEDH de 30 de noviembre de 2010, asunto Hajduovà c. Eslovaquia; STEDH de 30 de octubre de 2012, asunto E.M. c. Rumanía; STEDH de 13 de noviembre de 2014, asunto Durmaz c. Turquía, y STEDH de 23 de febrero de 2016, asunto Civek c. Turquía, por citar algunas).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recientemente, con ocasión del asunto Talpis c. Italia (STEDH de 2 de marzo de 2017), el Tribunal de Estrasburgo ha reiterado el deber de diligencia en el tratamiento de las denuncias por violencia doméstica. Recuerda, en este sentido, que los niños y demás personas vulnerables en el ámbito familiar tienen derecho a una prevención eficaz, preservándolos frente a formas particularmente graves de ofensa a la integridad de su persona. Ello implica el deber de establecer un sistema judicial eficaz e independiente que permita determinar las causas de delito cometido, así como de sus responsables (STEDH de 2 de marzo de 2017, asunto Talpis c. Italia, § 98 y 99, por remisión a la STEDH de 9 de junio de 2009, asunto Opuz c. Turquía, § 159).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asimismo, ha insistido en que, en estos casos, el deber de diligencia exigible a las autoridades estatales resulta inherente a la obligación de investigar e implica, también, rapidez de respuesta o reacción a la hora de recabar y custodiar los vestigios de delito de forma inmediata o, al menos, tan pronto como sea posible, así como de practicar cuantas diligencias de prueba resulten pertinentes en un plazo razonable, evitando en esta tarea toda discriminación o desigualdad entre las partes (STEDH de 12 de abril de 2016, asunto M.C. y A.C. c. Rumanía, § 71-73 y 110-113).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las obligaciones anudadas al art. 3 CEDH no se podrán considerar satisfechas si los mecanismos de protección previstos en el Derecho interno existen solamente en teoría: es primordial que funcionen de forma efectiva en la práctica, lo que conlleva el estudio eficaz y temprano del caso, sin retrasos inútiles (STEDH de 2 de marzo de 2017, asunto Talpis c. Italia, § 104, 105 y 106, por remisión a la STEDH de 9 de junio de 2009, asunto Opuz c. Turquía, § 150 y 151; en similar sentido, STEDH de 23 de enero de 2014, asunto W. c. Eslovenia, § 65; también STEDH de 3 de octubre de 2017, asunto D.M.D. c. Rumanía, § 40).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finalmente, la corte europea que, en los procedimientos internos, debe tenerse en cuenta que el Convenio del Consejo de Europa sobre prevención y lucha contra la violencia contra la mujer y la violencia doméstica, hecho en Estambul el 11 de mayo de 2011, y en vigor en España desde el 1 de agosto de 2014 —invocado por la aquí demandante— fija para los Estados parte la obligación de adoptar las medidas necesarias para garantizar que las investigaciones y los procedimientos penales relativos a toda forma de violencia con encaje en su campo de aplicación sean despachadas sin retrasos injustificados y tomando en consideración cuantos derechos asisten a la víctima en las distintas fases del procedimiento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tratamiento de las denuncias de violencia contra la mujer, corresponde a los órganos judiciales nacionales tener en cuenta la situación de precariedad y de particular vulnerabilidad moral, física y/o material en que pueda encontrarse la víctima, evaluando su situación en el más breve plazo posible; de este modo, incluso la forma en la que las autoridades internas conduzcan el procedimiento penal importa, pues deben evitar contribuir a la situación derivada de los hechos desde una pasividad judicial contraria a las exigencias del art. 3 CEDH (STEDH de 2 de marzo de 2017, asunto Talpis c. Italia, § 129, 130 y 131).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no podría ser de otro modo, este tribunal, en concurrente diálogo con la jurisprudencia del Tribunal Europeo de Derechos Humanos, debe tomar en consideración el canon reforzado del deber de actuación diligente y sin dilaciones que debe exigirse a las autoridades de los Estados miembros encargadas de la persecución penal cuando aprecien la existencia de sospechas fundadas de delito cometido en contextos vinculados a la violencia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sede constitucional de amparo, este tribunal tuvo ya ocasión de referirse a la exigencia de una investigación suficiente y eficaz con ocasión del enjuiciamiento de un recurso de amparo en el que la recurrente puso en relación el derecho a la tutela judicial efectiva con el derecho a la integridad física y moral, así como a no sufrir tratos inhumanos o degradantes (art. 15 CE). La STC 106/2011, de 20 de junio, declaró entonces que “[e]stamos en estos casos ante decisiones judiciales ‘especialmente cualificadas en función del derecho material sobre el que recaen, sin que a este tribunal, garante último de los derechos fundamentales a través del recurso de amparo, pueda resultarle indiferente aquella cualificación cuando se impugnan ante él este tipo de resoluciones, pues no solo se encuentra en juego el derecho a la tutela judicial efectiva, sino que puede producirse un efecto derivado o reflejo sobre la reparación del derecho fundamental cuya invocación sostenía la pretensión ante el órgano judicial, con independencia de que la declaración de la lesión sea solo una de las hipótesis posibles’ (SSTC 196/2005, de 18 de julio, FJ 3; 74/2007, de 16 de abril, FJ 3, y 34/2008, de 25 de febrero, FJ 3)” (STC 106/2011,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supuestos, continuaba señalando la STC 106/2011, “el art. 24.1 CE exige, además de una resolución motivada y fundada en Derecho, una resolución coherente con el derecho fundamental que está en juego (STC 63/2005, de 17 de marzo, FJ. 3). Sobre todo es necesario que la resolución judicial sea ‘conforme’ con el mismo (STC 24/2005, de 14 de febrero, FJ 3), ‘compatible’ con él (STC 196/2005, de 18 de julio, FJ 4), esto es, que exprese o trasluzca ‘una argumentación axiológica que sea respetuosa’ con su contenido (STC 63/2005, de 17 de marzo, FJ 3). De este modo, como subrayaba la STC 224/2007, de 22 de octubre, es ‘perfectamente posible que existan resoluciones judiciales que satisfagan las exigencias del meritado art. 24.1 CE, por recoger las razones de hecho y de Derecho que fundamenten la medida acordada, pero que, desde la perspectiva del libre ejercicio de los derechos fundamentales, no expresen de modo constitucionalmente adecuado las razones justificativas de las decisiones adoptadas’ (FJ 3). En estos casos, la evaluación de la efectividad y de la suficiencia de la tutela judicial dispensada coincidirá con la suficiencia de la indagación judicial y dependerá, no solo de que las decisiones impugnadas de cierre de la misma estén motivadas y jurídicamente fundadas, sino también de que sean conformes con el derecho fundamental que se invoca como lesionado”. (STC 106/2011,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en contextos vinculados a la violencia de género y a la violencia intrafamiliar y/o doméstica, la STC 67/2011, de 16 de mayo, FJ 3, con cita expresa de la exposición de motivos de la Ley Orgánica 1/2004, de 28 de diciembre, de medidas de protección integral contra la violencia de género, vino a coincidir en que este tipo de violencia no constriñe sus efectos a la relación inter privatos de las partes implicadas, dado que repercute o se proyecta sobre una sociedad en la que genera rechazo y alarma colectivos. Por esta razón, la violencia de género —también la violencia familiar y doméstica— implica de forma muy significativa a los poderes públicos, los cuales, lejos de permanecer ajenos a ella, adquieren de conformidad con el art. 9.2 CE la obligación de adoptar medidas de acción positiva que remuevan los obstáculos que impidan o dificulten la plenitud de los derechos fundamentales que, en función de las distintas formas posibles de violencia, pueda resultar afectados. Es esta obligación la que llevó al legislador de 2004 a proporcionar una respuesta legal integral, que posteriormente ha ido adquiriendo un notable desarrollo, también en su perspectiva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las consideraciones expuestas, hemos de señalar ya que, para que la investigación penal concretamente desplegada satisfaga el derecho a la tutela judicial efectiva de quien se encuentra en posición de víctima en supuestos de violencia de género o cometida en un entorno familiar o afectivo, será necesario no solo activar sin demoras —cuando corresponda— las medidas de protección personal adecuadas al caso, sino también desplegar una instrucción que profundice sobre los hechos denunciados con el fin de descartar toda sospecha fundada de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comportamiento exigible del órgano judicial en modo alguno implica la obligación de admitir o practicar cualesquiera diligencias, sino únicamente aquellas que se evidencien como pertinentes y relevantes a los fines pretendidos. Pero deberá continuar la tarea de investigación mientras, subsistiendo la sospecha fundada de la comisión de los hechos de que se ha tenido noticia y de su relevancia penal, resulte necesario profundizar en su indagación.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ocasiones, el marco de privacidad o clandestinidad en el que aparecen contextualizados los hechos objeto de una denuncia de esta naturaleza, o bien sus propias características fácticas, determinan que se carezca de evidencias físicas que apoyen la versión del suceso que puedan proporcionar quienes aparecen en el proceso como denunciante o como denunciado. Con frecuencia, sus respectivos testimonios no solo presentan diferencias, sino que entran en abierta contradicción entre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simultánea condición de testigo y presunta víctima que, de ordinario, acompaña a quien denuncia una situación de maltrato requiere del juez un examen particularmente atento a las circunstancias que circundan su declaración. Quien figura en el proceso como víctima de maltrato se encuentra a priori en una posición privilegiada como testigo directo de aquellos hechos que le afectan, y que, con frecuencia, se desenvuelven en un entorno de privacidad, sin que, no obstante lo dicho, aquella declaración goce de prevalencia alguna en la convicción judicial, pero sin olvidar, tampoco, que el examen de su testimonio sí permite combinar los parámetros de ausencia de incredibilidad subjetiva, verosimilitud del testimonio y persistencia en la incriminación a los que viene refiriéndose la jurisprudencia ordinaria, parámetros que no resultan necesariamente confluyentes o sumatorios para que esta testifical pueda adquirir un significado incriminatorio.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conflicto emocional que, con frecuencia, subyace a este tipo de denuncias ha de ser igualmente ponderado por el juez, sopesando cuantos detalles puedan evidenciar animadversión hacia la persona denunciada con el fin de diferenciar los supuestos en los que este sesgo denote posibles móviles espurios en la denuncia de aquellos otros en los que es la propia victimización la que genera sentimientos de odio, recelo, resentimiento, inseguridad o incluso miedo hacia el presunto agresor, sin empañar por ello la idoneidad del testimonio.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basta con una indagación que, en relación con los hechos denunciados, se muestre superficial. La adecuada satisfacción del derecho fundamental a la tutela judicial requiere que el órgano encargado de la investigación, tras sopesar la notitia criminis y evaluar positivamente la concurrencia de indicios de delito, reaccione prontamente practicando cuantas diligencias —bien propuestas por las partes, bien acordadas de oficio— resulten naturalmente idóneas en relación con los hechos concretos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Igualmente, a la hora de ponderar si, en función del contenido de estas diligencias de naturaleza personal, debe proseguirse o no con la indagación penal, juega singular relevancia la percepción que de aquellos testimonios opuestos obtenga el juez encargado de la instrucción. Sobre esa percepción, preferentemente basada en la inmediación, podrá fundamentarse una convicción judicial de archivo de las actuaciones, si fuere oportuna. Ahora bien, el canon reforzado constitucionalmente exigible (deber de investigación suficiente y eficaz), en los casos en que las víctimas sean personas especialmente vulnerables en supuestos de violencia de género obliga al juez instructor a que su investigación no quede constreñida al mero contraste superficial de los testimonios enfrentados entre sí, por compensación o contrapeso entre ambos. Además, la resolución judicial que, en su caso, acuerde el archivo de las actuaciones deberá evidenciar que los testimonios han quedado sometidos a un filtro especialmente minucioso o de detalle, que preste singular atención, tanto a los particulares del caso, como a la diferente posición que, en relación con los hechos, ostentan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canon reforzado del deber de investigación suficiente y eficaz se entenderá debidamente colmado en tanto en cuanto, subsistiendo la sospecha fundada de delito, se practiquen otras diligencias de investigación que, complementando esos testimonios enfrentados de las partes unidas por una relación de afectividad, presente o pasada, permitan ahondar en los hechos descartando o confirmando aquella sospecha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deber de diligencia requerirá abundar en la investigación allí donde no se hayan agotado las posibilidades razonables de indagación sobre los hechos de apariencia delictiva, vulnerándose el derecho a la tutela judicial efectiva si el órgano judicial clausura precipitada o inmotivadamente la investigación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resumen, la investigación penal requiere en estos casos que la intervención judicial colme dos necesidades muy concretas: (i) emplear cuantas herramientas de investigación se presenten como racionalmente necesarias, suficientes y adecuadas ante toda sospecha fundada de delito, y (ii) evitar demoras injustificadas que puedan perjudicar el curso o el resultado de la investigación, además de la adecuada protección de quien figure como víctima, allí donde dicha protección se revele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Análisis del caso: Valoración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las consideraciones que hemos expuesto en el fundamento jurídico anterior sobre el derecho a una investigación suficiente y eficaz en el marco del derecho a la tutela judicial, es hora ya de analizar el caso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ha quedado expuesto, la demanda de amparo impugna los autos del juzgado de violencia sobre la mujer que acordaron el sobreseimiento provisional y archivo de las actuaciones, y de la Audiencia Provincial de Madrid, que confirmó en trámite de apelación aquella decisión de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demandante, dichas resoluciones han vulnerado su derecho a la tutela judicial efectiva desde una doble vertiente: (i) de una parte, por no haber realizado el juzgado instructor una investigación suficiente y eficaz de los hechos denunciados por la recurrente, al haber cerrado prematuramente la investigación sin haber dado ocasión a la práctica de ciertas diligencias que, propuestas en tiempo y forma por la actora, constituida como acusación particular, resultaban adecuadas para el mejor esclarecimiento de los hechos; (ii) de otro lado, porque ninguna de las resoluciones impugnadas ha ofrecido una motivación suficiente que haya satisfecho la efectividad de sus exigencias de tutela, al haber ofrecido argumentos a favor del archivo que, en unos casos, carecen de respaldo en las actuaciones obrantes en el procedimiento y, en otros, obedecen a esa misma deficitaria indagación del contenido de la denuncia, lo que ha llevado a una errónea banalización de los hechos como mero conflicto de pareja.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dar respuesta a ambas quejas de una forma ordenada y coherente, hemos de proceder conforme a la lógica de la “mayor retroacción”, asegurando con ello no solo la más amplia tutela de los derechos fundamentales, sino también su correspondencia con los motivos que confieren especial trascendencia constitucional al presente recurso de amparo (SSTC 152/2015, de 6 de julio, FJ 3, y 56/2019, de 6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punto de partida de nuestro enjuiciamiento ha de ser, por ello, el del examen de la instrucción, realizada en el seno de las diligencias previas núm. 822-2017, abiertas por el Juzgado de Violencia sobre la Mujer núm. 3 de Madrid, de modo que, solo en el caso de que aquella se acomode a una investigación suficiente y eficaz constitucionalmente exigible, conforme al canon reforzado desarrollado en el fundamento jurídico anterior, procederá abordar después si las resoluciones judiciales impugnadas han fundamentado de forma razonable, no arbitraria, o no incursa en error patente en su resultado la decisión final de sobreseimiento provisional y subsiguiente archivo del procedimiento, dando por ello aplicación a alguna de las causas de archivo legalmente previstas (STC 63/2002, de 11 de marzo, FFJJ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examinar si la conclusión de archivo del procedimiento penal estuvo precedida de una investigación suficiente y eficaz, así como respetuosa con las garantías inherentes al ius ut procedatur que, como manifestación del ejercicio de la acción penal, corresponde a la demandante (SSTC 45/2005, de 28 de febrero, FJ 2; 45/2009, de 15 de junio, FJ 4, o 94/2010, de 15 de noviembre, FJ 3), hemos de aproximarnos a las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hemos recogido en los antecedentes de forma detallada, la demandante presentó la denuncia el día 11 de agosto de 2017, cuyo conocimiento correspondió al Juzgado de Violencia sobre la Mujer núm. 3 de Madrid, que inició un procedimiento penal en cuyo transcurso recibió declaración a la actora en calidad de denunciante el día 18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comparecencia ante el juzgado, doña M.V.A. ratificó su denuncia, que amplió en algunos extremos. En unidad de acto y, según refleja el acta de su declaración, la autoridad judicial accedió a su petición de cotejo de los mensajes y correos electrónicos adjuntados a la denuncia, pero esta diligencia no llegó a practicarse, ni en aquel momento, ni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día siguiente, esto es, en fecha 19 de octubre de 2017, la demandante se personó en las actuaciones en calidad de acusación particular y solicitó unos días más tarde, concretamente en fecha 21 de noviembre siguiente, la práctica de diversas diligencias de prueba que tenían por objeto acreditar los presuntos delitos que había denunciado. En este sentido, interesó ser nuevamente citada para el cotejo de mensajes y correos electrónicos reflejados en la denuncia, así como de otros que tenía también disponibles. Al propio tiempo, aportó como documental un informe médico en el que se hacía constar que, en el verano de 2015, había acudido a la consulta de una doctora refiriendo preocupación “por su marido, que de forma progresiva la agrede verbalmente” y en el que la facultativa certificaba que dejaba constancia de que la explorada presentaba entonces “un estado depresivo-ansioso grave, reactivo a la consolidación de maltrato psicológico”, por lo que le prescribió medicación y recomendó baja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Vinculada a esta documental, la recurrente propuso al juzgado ser explorada por un/a psicólogo/a adscrito/a la unidad de valoración forense integral, con el fin de que emitiera un informe pericial que sopesara la eventual concurrencia “de rasgos psicológicos compatibles con una situación vivencial de maltrato continuado”.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25 de noviembre de 2017, el juzgado de violencia sobre la mujer tuvo por personada a la denunciante como acusación particular, si bien dejó sin resolver sobre las diligencias solicitadas acordando, en su lugar, estar a la espera de recibir el exhorto con la declaración del denunciado, que había remitido a otro órgano judicial para su debido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Aquella diligencia de declaración no pudo llevarse a efecto hasta el día 11 de julio de 2018 en que el propio juzgado instructor la pudo realizar con don F.S.C. en calidad de investigado. A su finalización, el juzgado, sin haber acordado la práctica de ninguna otra diligencia o actuación, dictó auto de la misma fecha decidiendo el sobreseimiento provisional y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 vista de la exposición cronológica de la tramitación de este procedimiento hemos de advertir que, el juzgado, en la investigación de unos hechos en los que la ahora recurrente había denunciado, además de la comisión de un presunto delito coacciones, el haber sufrido maltrato psicológico habitual en el ámbito familiar por parte del esposo, no dio respuesta alguna acerca de si las diligencias que habían sido promovidas por la demandante, constituida como acusación particular, tenían o no relación con los hechos denunciados y podían servir o no para su acreditación y esclarecimiento.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 asunto en el que la naturaleza de tales hechos denunciados (maltrato habitual) y el entorno familiar en el que supuestamente se habrían podido cometer aquellos, entraña con frecuencia, como hemos dicho supra, la realización de una complicada investigación por parte de los órganos judiciales, fiscales, policía judicial y equipos técnicos de apoyo, que ven dificultada su labor de indagación debido al entorno de privacidad y de sigilo en que se suelen desenvolver las relaciones personales entre los componentes de un núcleo familiar o afectivo.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juzgado instructor de las diligencias, que es un órgano judicial especializado en la investigación de hechos presuntamente constitutivos de delitos de esta naturaleza, debería haber tenido en cuenta todas las circunstancias del caso, a partir de las actuaciones practicadas hasta aquel momento, de tal manera que hubiera debido valorar la pertinencia de las diligencias de investigación que habían sido propuestas por la denunciante, erigida en acusación particular en el procedimiento, para tratar de acreditar los hechos denunciados, y haber resuelto, bien su práctica o la denegación de su realización, antes de haber llegado a tal decisión final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relación con la diligencia de cotejo de mensajes propuesta por la denunciante, el propio juzgado instructor ya se había pronunciado a favor de su práctica cuando, en el curso de la declaración de doña M.V.A., llegó a ordenar la citación de la denunciante “para el cotejo judicial” el siguiente día 31 de octubre, con apercibimiento “de la documentación que deberá aportar”. Sin embargo, el órgano judicial no llegó a cumplimentar esta diligencia y tampoco dictó ninguna otra resolución posterior que decidiera si, finalmente, aquella diligencia de cotejo judicial debería realizarse 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aceptada por el juzgado la incorporación a las actuaciones, como documental, de un certificado médico en el que se describían circunstancias anímicas en la demandante, que invocaba esta como susceptibles de acreditar una conexión con los hechos objeto de denuncia, la solicitud que, ligada al mismo, efectuó proponiendo someterse a una exploración forense de índole psicológica, era una diligencia de investigación que, prima facie, no podemos considerar como inconveniente por insólita, inadecuada o extraña a los hechos denunciados (STEDH de 30 de octubre de 2012, asunto E.M. c. Rumanía).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de 25 de noviembre de 2017, que ordenó la incorporación a las actuaciones del escrito de la denunciante en el que solicitaba la práctica de las anteriores diligencias y que la tuvo por parte personada en calidad de acusación particular, no resolvió sobre su práctica sino que se limitó a ordenar que “[c]on carácter previo a admitir o denegar las diligencias solicitadas, estese a la espera de recibir el exhorto con la declaración del investigado y con su resultado se acordará”. No resolvió, pues, ni a favor ni en contra de su realización, sino que se limitó a posponer todo pronunciamiento y supeditarlo al resultado de la declaración del denunciado como investigado, de modo tal que solo a su vista pudiera decidirse sobre su pertinencia o falta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recibida la declaración a don F.S.C. en calidad de investigado, el juzgado acordó en el mismo día el sobreseimiento provisional y el archivo de las actuaciones. Decidió que los mensajes y correos que obraban en el atestado no tenían ninguna relevancia penal, sin ni siquiera haber cotejado judicialmente los mismos y desarrollado una investigación sobre su contenido. En el mismo sentido, tampoco resolvió sobre las diligencias de investigación propuestas por la denunciante, en su calidad de acusación particular personada, a los efectos de poder acreditar el supuesto maltrato habitual que había denunciado. No reflejó razón ni pronunciamiento alguno sobre la práctica de la pericial psicológica que aquella había propuesto y que, en una primera aproximación, no cabría entender como extravagante en relación con los hechos, sino, por el contrario, en consonancia con tales alegaciones de maltrato. La pretensión de práctica de prueba quedó así irrazonablemente incontestada, omitiéndose todo juicio de relevancia que permitiera a la demandante conocer y, en su caso, rebatir en vía de recurso las razones por las que cabría entender impertinente, inconveniente o innecesaria su realización.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Dejando al margen otros aspectos de la resolución judicial de archivo que no afectan a esta cuestión, como el sobreseimiento vinculado a la disposición sobre la vivienda de titularidad privada, hemos constatado que el eje de las dos decisiones judiciales impugnadas se apoya en el contenido de las declaraciones de denunciante y denunciado, cuyas versiones son consideradas por las resoluciones impugnadas como contradictorias y opuestas entre sí para sostener sus propias versiones de los hechos. Pese a ello, el Ministerio Fiscal, en el trámite de audiencia previo a la resolución del recurso de apelación formalizado por la ahora demandante contra el auto de archivo del juzgado, se había adherido al recurso “entendiendo que el archivo de la causa [era] prematuro y que [existían] diligencias de investigación para el esclarecimiento de los hechos que [podían] ser practicadas” (fundamento de Derecho 1 del auto de 25 de octubre de 2018 de la Audiencia Provincial de Madrid resolutorio del recurso de apelación), por lo que, también para el fiscal, la práctica de aquellas diligencias deberían ser valoradas en su pertinencia por el juzgado instructor, calificando, además, como “prematuro” el cierre de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tesitura, en las resoluciones ahora impugnadas, se afirma que la versión de la denunciante aparece privada de apoyos, externos a su declaración, que corroboren como datos periféricos, el contenido de lo declarado. Partiendo de esta premisa, se descarta que las alegaciones de maltrato puedan ser compatibles con una convivencia matrimonial que se tilda de esporádica, a tenor de los deberes profesionales del denunciado. Se considera igualmente significativo que la denuncia se formule en fechas próximas a la de presentación de la demanda de divorcio. Finalmente, se descarta que los diferentes mensajes aportados con la denuncia ostenten relevancia penal, por más que en alguno de ellos el denunciado emplee expresiones desafortunadas o incluso groseras, o bien se describa a sí mismo como un maltratador, pues ello se valora dentro del victimismo de quien reconoce haber obrado mal ante una crisis de pareja y reclama el perdón del ofendido.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tales conclusiones no precede en el auto de archivo razonamiento alguno que explicite las razones por las que resultaba innecesario ahondar en la investigación, practicando aquellas diligencias probatorias que había propuesto la acusación particular en relación con su situación psicológica. Tampoco se expresa la razón por la que resulte innecesario indagar sobre la situación de presión económica a la que, según la denunciante, habría sido sometida con la finalidad de aceptar los términos del convenio regulador del divorcio propuesto por el denunciado, y que —tal y como expresa la fiscal ante este tribunal en sus alegaciones— permitía desplegar de oficio un amplio abanico de diligencias para su mejor esclarecimiento.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investigación de los hechos se ciñó, en fin, a recabar la declaración de ambas partes en el conflicto y adjuntar al proceso la documental aportada por la denunciante. Obvió, en cambio, la instructora realizar cualesquiera otras diligencias que, bien interesadas por las partes, bien deducibles de oficio, pudieran presentarse como idóneas a resultas de esos mismos testimonios. Al proceder de este modo el juzgado a quo incumplió su deber de investigar sobre los hechos desde la específica atención a las circunstancias del caso, habiendo decidido archivar las actuaciones sin antes haber despejado la sospecha fundada sobre los hechos y su relevancia penal, siendo estos susceptibles de una indagación más profunda.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resoluciones judiciales impugnadas lesionaron de este modo el derecho de la actora a obtener una investigación suficiente y eficaz que demandaba sus exigencias de tutela judicial efectiva. Tal conclusión hace innecesario el examen de la segunda de las quejas expresadas en la demanda, vinculada a la motivación desde la que las resoluciones judiciales traídas en amparo acuerdan el archivo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Estimación del recurso de amparo y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derecho a la tutela judicial efectiva que hemos apreciado en los anteriores fundamentos jurídicos de esta sentencia conduce derechamente a la estimación del recurso de amparo y a la declaración de nulidad de las dos resoluciones judiciales impugnadas (art. 55.1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11 de julio de 2018, del Juzgado de Violencia sobre la Mujer núm. 3 de Madrid, que acordó el sobreseimiento provisional de las actuaciones, fue dictado sin haber agotado previamente la indagación sobre los hechos denunciados allí donde aún resultaba posible. El posterior auto de 25 de octubre de 2018, de la Sección Vigesimoséptima de la Audiencia Provincial de Madrid, que vino a confirmar tal decisión, perpetuó la situación, dejando sin reparar la precedente vulneración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pues, acordar la nulidad de ambas resoluciones judiciales, con retroacción de las actuaciones al momento inmediatamente anterior al del dictado de la primera de ellas, para que, por el Juzgado de Violencia sobre la Mujer núm. 3 de Madrid se resuelva lo pertinente sobre aquellas diligencias que puedan resultar necesarias para colmar la tarea de investigación de forma suficiente y eficaz, que sea respetuosa con el derecho fundamental vulnerado, sin que en modo alguno ello implique prejuzgar el resultado último de la investigación.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M.V.A.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de la demandante a la tutela judicial efectiva sin indefensión (art. 24.1 CE), en su vertiente del derecho a obtener una investigación suficiente y eficaz en el curso de un proceso penal.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 11 de julio de 2018 del Juzgado de Violencia sobre la Mujer núm. 3 de Madrid (diligencias previas núm. 822-2017), así como del auto de 25 de octubre de 2018 de la Sección Vigesimoséptima de la Audiencia Provincial de Madrid (recurso de apelación núm. 2114-2018).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primera de las mencionadas resoluciones, con el fin de que el Juzgado de Violencia sobre la Mujer núm. 3 de Madrid dicte otra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