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20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1981-2019, promovido por Penrei Inversiones, S. L., representada por la procuradora de los tribunales doña Blanca Berriatua Horta y bajo la dirección de la letrada doña Anju Nirmala Benavent Rodríguez, contra los autos de 17 de septiembre de 2018 y 11 de febrero de 2019 dictados por el Juzgado de Primera Instancia núm. 6 de Lorca en el proceso de ejecución hipotecaria núm. 57-2018. Han intervenido el Ministerio Fiscal y la entidad Pera Assets Designated Activity Company, representada por la procuradora de los tribunales doña Blanca María Grande Pesquero y bajo la dirección letrada de don Alejandro Ingram Solís.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marzo de 2019, Penrei Inversiones, S.L., representada por la procuradora de los tribunales doña Blanca Berriatua Horta y bajo la dirección de la letrada doña Anju Nirmala Benavent Rodríguez, interpone recurso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6 de Lorca, a instancias de la entidad Banco de Sabadell, S.A., se sigue procedimiento de ejecución núm. 57-2018 frente a la sociedad Penrei Inversiones, S.L., en calidad de titular del derecho de uso del bien hipotecado.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29 de mayo de 2018, el servicio de notificaciones de la Fábrica Nacional de Moneda y Timbre remite a la demandante de amparo, a través de la dirección electrónica habilitada, un aviso de notificación. Informa de que la notificación estará disponible hasta el 15 de julio, día en el que la recurrente de amparo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24 de julio de 2018, la demandante de amparo formula oposición a la ejecución despachada. Por auto de 17 de septiembre de 2018, el juzgado tiene por efectuada la notificación el 30 de mayo anterior e inadmite el escrito de oposición por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mercantil solicitante de amparo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11 de febrero de 2019. El órgano judicial, tras razonar que es indiscutible que la recurrente reúne la condición de persona jurídica obligada a relacionarse telemáticamente con la administración de justicia, señala que la notificación efectuada estaba ya disponible el 30 de mayo de 2018 y que la oposición se formuló el 24 de julio siguiente, esto es, trascurrido con creces el plazo de diez días establecido en el art.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al dictado del auto de 17 de septiembre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6 de Lorca, a fin de que, en el plazo de diez días, remita certificación o fotocopia adveradas de las actuaciones correspondientes a la ejecución hipotecaria núm. 57-2018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Primera de este tribunal, mediante ATC 155/2019, de 25 de noviembre,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17 de octubre de 2019, la entidad Pera Assets Designated Activity Company, representada por la procuradora de los tribunales doña Blanca María Grande Pesquero y bajo la dirección letrada de don Alejandro Ingram Solís, hace constar que la entidad Banco de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21 de octubre de 2019, el secretario de justicia de la Sala Primera tiene por personada y parte en el presente proceso a la mercantil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4 de noviembre de 2019, el secretario de justicia de la Sala Primera tiene por recibidos los testimonios de las actuaciones remitidos por el juzgado y, conforme al art. 52 LOTC, da un plazo de veinte días al Ministerio Fiscal y a las partes para la vista del expediente y la formulación de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alegaciones de 3 de diciembre de 2019, la representación de Pera Assets Designated Activity Company se opone al recurso de amparo. La ausencia de indefensión sería a todas luces evidente, pues la demandante de amparo habría formulado su oposición a la ejecución hipotecaria fuera de plazo (art.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5 de diciembre de 2019 tiene entrada en el registro de este tribunal escrito de la recurrente en amparo, que ratifica las alegaciones expuestas en la demanda y trascribe en parte los fundamentos jurídicos de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presenta su escrito de alegaciones en este tribunal el 16 de diciembre de 2019.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La omisión de la notificación personal habría vulnerado el art. 24.1 CE. Además, el juez no tuvo en cuenta que la información contenida en el aviso llevó a la ejecutada a la creencia de que disponía de plazo para acceder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julio de 2020 se señala para votación y fallo del presente recurso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17 de septiembre de 2018 y 11 de febrero de 2019 dictados por el Juzgado de Primera Instancia núm. 6 de Lorca en el proceso de ejecución hipotecaria núm. 57-2018.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17 de septiembre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 ello la representación de Pera Assets Designated Activity Company, para quien la demandante de amparo habría sido correctamente emplazada, por lo que la inadmisión por extemporaneidad de su escrito de oposición no vulneraría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del Pleno, ha estimado un recurso de amparo basado en los mismos motivos y dirigido contra autos de contenido muy similar de otro juzgado de Lorca. Corresponde, en consecuencia, dar por reproducidos los fundamentos jurídicos de aquella sentencia y declarar por ello que los autos de 17 de septiembre de 2018 y 11 de febrero de 2019 del Juzgado de Primera Instancia núm. 6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17 de septiembre de 2018 y 11 de febrero de 2019 dictados por el Juzgado de Primera Instancia núm. 6 de Lorca en el proceso de ejecución hipotecaria núm. 57-2018,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