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95</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20 de julio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Juan José González Rivas, presidente; los magistrados don Andrés Ollero Tassara, don Santiago Martínez-Vares García, don Alfredo Montoya Melgar, y don Cándido Conde-Pumpido Tourón,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3695-2019, promovido por la entidad Porkytrans, S.L., representada por el procurador de los tribunales don José Bernardo Cobo Martínez de Murguía, y bajo la dirección del letrado don Antonio Moreno García, contra los autos de 6 de noviembre de 2017, de 16 de mayo de 2018 y de 24 de mayo de 2018 dictados por el Juzgado de lo Mercantil núm. 2 de Murcia en el procedimiento de concurso abreviado núm. 368-2017, y contra el auto de 11 de abril de 2019, dictado por la Sección Cuarta de la Audiencia Provincial de Murcia, en el rollo de apelación núm. 1290-2018, que desestimó el recurso de apelación interpuesto contra el último de los referidos autos. Ha intervenido el Ministerio Fiscal. Ha sido parte la mercantil Campofrío Food Group, S.A., representada por la procuradora de los tribunales doña María José Bueno Ramírez y asistida del letrado don José Manuel Álvarez Henarejos y la entidad Banco Santander, S.A., representada por el procurador de los tribunales don Juan Esmeraldo Navarro López. Ha sido ponente el magistrado don Santiago Martínez-Vares García.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13 de junio de 2019, la entidad Porkytrans, S.L., representada por el procurador de los tribunales don José Bernardo Cobo Martínez de Murguía, y bajo la dirección del letrado don Antonio Moreno García, interpuso recurso de amparo contra las resoluciones referidas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relevantes para resolver la pretensión planteada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el procurador de los tribunales don Francisco Javier Berenguer López, en nombre y representación de Campofrío Food Group, S.A., se presentó solicitud de declaración de concurso necesario del deudor Porkytrans, S.L. Por auto del Juzgado de lo Mercantil núm. 2 de Murcia, de 6 de noviembre de 2017, se acordó admitir a trámite la solicitud de declaración de concurso y emplazar a la demandante de amparo para que compareciera y formulara oposición, proponiendo los medios de prueba de que intente valerse.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emplazamiento se efectuó a través de la dirección electrónica habilitada, constando que la notificación fue puesta a disposición del recurrente en amparo el 7 de noviembre de 2017. Junto con el auto de 6 de noviembre de 2017 se envió la solicitud de concurso y demás documentos presentados. Dicha notificación fue rechazada automáticamente el 23 de diciembre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diligencia de ordenación del letrado de la administración de justicia de fecha 3 de enero de 2018 se acordó tener por recibido el anterior emplazamiento positivo del deudor Porkytrans, S.L., y dar cuenta y traslado al magistrado a los efectos de los artículos 15 y 18 de la Ley 22/2003, de 9 de julio, concursal.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procurador de los tribunales don Leopoldo González Campillo en representación de Porkytrans, S.L., compareció en el procedimiento mediante escrito de fecha 6 de febrero de 2018 y solicitó la nulidad de actuaciones con suspensión del proceso hasta su resolución y al propio tiempo manifestó su oposición a la declaración de concurso necesario. Indica que no ha tenido conocimiento en tiempo y forma del auto de 6 de noviembre de 2017, siendo que la notificación intentada por el juzgado ha resultado inhábil por falta de apertura y posibilidad de acceso al contenido de la misma. Añade que lo que se comunicaba en el portal era únicamente el contenido del mencionado auto pero la solicitud de concurso necesario no figuraba incorporada, con lo que el contenido de la notificación en el caso de que se hubiera podido practicar resultaba defectuosa conforme a la Ley concursal que exige que en el emplazamiento se dé traslado de la solicitud a los efectos de la oposición en cinco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mercantil Campofrío Food Group. S.A., se opuso a la solicitud de nulidad al entender que el procedimiento no adolece de error alguno siendo que el mismo fue efectuado en sede electrónica el 7 de noviembre de 2017 y recibido en destino el 7 de noviembre de 2017, notificación que fue rechazada el 23 de diciembre de 2017, habiendo transcurrido el plazo legal de tres días sin ser retirada.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auto del Juzgado de lo Mercantil núm. 2 de Murcia de 16 de mayo de 2018 se desestimó la solicitud de nulidad de actuaciones. Se razona que no resulta discutida, a la vista de la normativa en vigor, la validez del emplazamiento mediante notificación electrónica. Por otra parte no consta en modo alguno la imposibilidad de acceso al contenido de la notificación por parte de Porkytrans, S.L. Refiere que el propio documento de la Fábrica Nacional de Moneda y Timbre aportado por la parte que solicita la nulidad acredita que la notificación fue puesta a disposición el 7 de noviembre de 2017 y rechazada automáticamente el 23 de diciembre de 2017, sin que se advierta error técnico alguno en el proceso. Añade que de la documental obrante en autos, y del certificado de la letrada de la administración de justicia, se desprende que junto al auto se enviaba la solicitud de concurso y demás documentos presentados por el solicitante del concurso. Por lo que no apreciando infracción alguna que deba dar lugar a la nulidad, desestima la petición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auto del Juzgado de lo Mercantil núm. 2 de Murcia de 24 de mayo de 2018 —rectificado por el auto del mismo juzgado de 1 de junio de 2018—, se acordó estimar la solicitud de concurso y declarar en concurso necesario de acreedores al deudor Porkytrans, S.L. El auto acordaba medidas relativas a la administración y disposición del patrimonio del deudor, al llamamiento de los acreedores del concursado, la publicación de la declaración de concurso, la práctica de anotaciones en el registro mercantil de Murcia y en los registros de la propiedad de Alhama (en relación con la finca registral núm. 11587) y en el núm. 8 de Murcia (en relación con la finca registral núm. 22798),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mercantil recurrente en amparo interpuso recurso de apelación frente al anterior auto. En el recurso alega la infracción de las garantías procesales previstas en el artículo 155.1 y 2 de la Ley de enjuiciamiento civil (LEC) por la práctica del primer emplazamiento en la sede electrónica habilitada, en vez de realizarse por remisión de la oportuna cédula de emplazamiento al domicilio físico de la apelante, dándolo por realizado por el transcurso del plazo de tres días sin que se accediera a su contenido. Indica que el artículo 155.1 LEC dedicado a los actos de comunicación con las partes aún no personadas o no representadas por procurador es de aplicación preferente al art 162 LEC, por lo que el primer emplazamiento debería haberse remitido a su domicilio como lo solicitó la propia demandante en su demanda. Entiende que dicha infracción ha provocado la lesión de su derecho a la tutela judicial efectiva, causándole una evidente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cuestiona la admisión a trámite de la solicitud de concurso por haber infringido los artículos 2.1, 2 y 4, 15.2 y 18.1 de la Ley concursal, al no hacer el juzgador a quo una mínima comprobación, siquiera provisional, de los hechos reveladores alegados por la propia solicitante (artículo 2.4, apartados 1 y 4, de la Ley consursal). Considera, tras examinar la documental presentada por el solicitante que pese a la palmaria inconsistencia probatoria, incluso de carácter provisional, de la solicitud de concurso de Campofrío, reconocida expresamente en la misma por la propia instante, el juzgado, con fecha 6 de noviembre de 2017, dictó auto acordando su admisión a trámite y el emplazamiento a la recurrente para que compareciera y pudiera formular oposición, sin más verificación que la del cumplimiento de los requisitos procesales de competencia, capacidad, legitimación y postulación. Entiende que la solicitud del concurso fue admitida a trámite sin realizar un mínimo examen de comprobación, siquiera provisional, de los hechos reveladores alegados en la misma, a fin de determinar, aunque sea de forma indiciaria, la realidad o no de los mismos y, por ende, el carácter fundado o infundado de aquella. Expone extensamente los “hechos y circunstancias” por los que no se debió admitir a trámite la solicitud.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que planteó incidente de nulidad y subsidiaria oposición, para el caso de que la nulidad no fuera apreciada, y en ambos casos, acompañó los certificados de la Agencia Estatal de la Administración Tributaria y de la Tesorería General de la Seguridad Social acreditativos de que está al corriente en el pago y cumplimiento de sus obligaciones para con dichos organismos, así como un certificado de Cajamar justificativo de la existencia de un saldo bancario disponible (existencias/efectivo) por importe de 1.518.128,27 € y numerosa documentación contable de la concursada (cuentas anuales y balance de situación), documental toda ella que acredita, sin ambages, la incompatibilidad entre el estado de insolvencia (concurso) y la situación real (contable, económica y financiera)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termina indicando que no procede la declaración del concurso de forma automática por la falta de oposición del deudor, sin comprobar la insolvencia alegada. Y acompaña cinco bloques documentales en sustento de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Por auto de la Sección Cuarta de la Audiencia Provincial de Murcia de 11 de abril de 2019, se desestimó el recurso de apelación interpuesto por Porkytrans, S.L. En el auto se razona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el defectuoso emplazamiento la resolución considera que no se cuestiona el emplazamiento en la sede electrónica, sino su validez, al ser asumida la notificación del auto de admisión a trámite del concurso necesario y emplazamiento a la deudora en el buzón de la dirección electrónica habilitada del mismo, a través del servicio de notificaciones electrónicas del que es titular el Ministerio de Hacienda y Administraciones Públicas. Refiere que es la propia recurrente la que aporta la certificación de la Real Fábrica de la Moneda y Timbre por la que se puso la notificación a disposición de la recurrente el día 7 de noviembre de 2017 y que no aceptó la notificación ni descargó su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Sobre la validez de la comunicación electrónica para llevar a cabo el emplazamiento se ha pronunciado este tribunal in extenso en el auto de 8 de marzo de 2018. Del conjunto normativo consistente en los artículos 152, 155, 158, 161, 162 y 273 LEC, puesto en relación con el artículo 33 de la Ley 18/2011, reguladora del uso de las tecnologías de la información y la comunicación en la administración de justicia, y artículos 4, 11, 21 y 22 del Real Decreto 1065/2015 sobre comunicaciones electrónicas en la administración de justicia en el ámbito territorial del Ministerio de Justicia y por el que se regula el sistema Lexnet llegamos a la conclusión de ‘que a partir del 1 de enero de 2017, en el llamado Territorio Ministerio todas las personas jurídicas están obligadas a relacionarse con la administración de justicia a través de la denominada sede judicial electrónica y el servicio compartido de gestión de notificaciones electrónicas y la carpeta ciudadana provistos por el Ministerio de Hacienda y Administraciones Públicas siempre que los medios tecnológicos lo permitan, de modo que, conforme al art. 162.2 LEC, constando la correcta remisión del acto de comunicación por dichos medios técnicos, que en definitiva es un buzón de correo electrónico, sin necesidad de que la persona jurídica haya abierto el correo, ni retirado el mismo, en principio, si transcurren los plazos previstos en dicho precepto (tres días), ha de entenderse que la comunicación ha sido efectuada con plenos efectos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en ese caso la persona jurídica se entiende notificada, cualquiera que sea la clase de acto de comunicación, y entre ellos, ya que la ley no distingue, también requerida y emplazada para personarse en las actuaciones. En este caso los plazos para desarrollar actuaciones comenzarán a computarse desde el día siguiente al tercero previsto en el art 162.2, todos ellos hábiles. Sobre este sistema se pronuncia, en el ámbito social, el acuerdo no jurisdiccional del Pleno de la Sala Cuarta del Tribunal Supremo de 6 de julio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arreglo a dichas consideraciones, en las que nos reiteramos, al no apreciar motivo para su alteración, siendo además la conclusión alcanzada por las otras secciones civiles de esta Audiencia Provincial de Murcia (sentencias de la Sección Primera, de 7 de febrero de 2019, y de la Sección Quinta, de 17 de abril de 2018) el motivo está abocado al fracaso por cuanto no concurre infracción del art 155 y 162 LEC, al ser preceptiva la notificación por medios electrónicos al demandado, al ser persona jurídica, que desplaza a la notificación en soporte papel en el domicilio físico.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dijimos en nuestro precedente auto de 8 de marzo de 2018, esta respuesta que se ajusta a la doctrina jurisprudencial, tanto del Tribunal Supremo como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que la citación en el procedimiento, en la medida que hace posible la comparecencia del destinatario y la defensa de sus pretensiones, constituye un instrumento ineludible para garantizar el derecho a la tutela judicial efectiva reconocido en el artículo 24.1 de la Constitución, de tal manera que su falta o deficiente realización, siempre que se frustre la finalidad con ellos perseguida, coloca al interesado en una situación de indefensión que vulnera el referido derecho fundamental. Pero ello es así salvo que la incomparecencia sea imputable a la propia conducta del afectado por haberse situado voluntaria o negligentemente al margen del proceso. En definitiva, no hay quiebra del art 24 CE, cuando la indefensión alegada se deba en realidad a la pasividad, desinterés, negligencia, error técnico o impericia de las partes o los profesionales que los representan o defiendan, que la indefensión no puede equipararse a cualquier infracción o vulneración de normas procesales, sino solamente con aquella situación en la que el interesado, de modo injustificado, ve cerrada la posibilidad de impetrar la protección jurisdiccional (sentencias del Tribunal Constitucional 70/1984, de 11 de junio; 155/1988, de 22 de julio, y 41/1989, de 16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presente, admitida la recepción por medios electrónicos del emplazamiento por aplicación de lo dispuesto en el artículo 162 de la Ley de enjuiciamiento civil antes trascrito, transcurridos tres días, se tiene por realizada dicha comunicación. Si por error la requerida consideró que no procedía esa notificación, debe asumir las consecuencias que solo a ella son imputables, sin que la ignorancia de las leyes excuse de su cumplimiento (art 6.1 CC)’ (sic)” (comillas internas parcialmente suprimidas).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lo que se refiere a las infracciones de la Ley concursal, alegadas en el recurso de apelación, indica que: (i) no cabe revisar con motivo de la apelación del auto de 24 de mayo de 2018 el precedente auto —en referencia al de 6 de noviembre de 2017— que no fue impugnado en su día cuando se personó el deudor. A pesar de dicha afirmación entra en el fondo de la impugnación y sostiene que dicha resolución se ajusta a la interpretación del art 7 de la Ley concursal mantenida por la referida Sección Cuarta y expuesta, entre otros, en el auto de 14 enero de 2016. Afirma que con la solicitud se aporta documental mercantil que prima facie advera el impago de los créditos de Campofrío (1.072.817,39 €) y de otros cuatro acreedores más, ascendiendo la cuantía total adeudada a 1.108.283,29 €, que, por su importancia cuantitativa, unida a la situación registral de los inmuebles justifica la admisión a trámite inicial, sin que baste para minusvalorar su trascendencia afirmar que el impago deriva de la existencia de “discrepancias comerciales”; (ii) Por otra parte afirma que no cabe analizar en la alzada la solvencia de la deudora cuando ello no fue objeto de la instancia, atendido a que la declaración de concurso se basa en la ausencia de oposición en plazo. Pese a dicha afirmación indica que “por agotar la respuesta”, la solvencia alegada por disponer la concursada de 1.518.128,27 € en Cajamar Caja Rural, S.C.C., no es tal cuando dicha entidad presenta escrito, adjuntando extracto y certificado de la cuenta del deudor, en la que se dice que la concursada Porkytrans, S.L., no tiene dicho saldo en la cuenta, limitándose el 30 de enero de 2018 a realizar una trasferencia de 1.500.000 € y, ese mismo día, realiza un cargo, traspasándolo a otra cuenta diferente de titularidad distinta, por lo que ese mismo día el saldo resultante fue finalmente el de 18.128,27 €.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demandante de amparo se queja en su recurso de la vulneración de su derecho a la tutela judicial efectiva sin indefensión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el contenido de las distintas resoluciones judiciales dictadas en el procedimiento y a las que ya se ha hecho referencia, considera que la actuación procesal del Juzgado de lo Mercantil núm. 2 de Murcia ha supuesto una flagrante infracción del artículo 155.1 LEC respecto de la práctica del primer emplazamiento, que es un trámite procesal esencial, habida cuenta de que a través del mismo el demandado tiene la primera noticia de la existencia del procedimiento, de modo que, si no se realiza con las debidas garantías, aquel no habrá tenido la oportunidad de decidir, voluntariamente, cómo ejercer su derecho de defensa frente a la acción dirigida contra él. Entiende que es evidente que dicha infracción le ha causado indefensión, y, por ende, ha vulnerado su derecho a la tutela judicial efectiva, reconocido en el artículo 24.1 CE, toda vez que el emplazamiento en la sede electrónica no le ha permitido formular la oportuna oposición frente a la solicitud de concurso, ni proponer prueba, como permite el artículo 15.2 LEC y hubiera hecho, sin duda, si se le hubiera remitido la cédula de emplazamiento en soporte papel, con traslado de aquella y sus documentos, al domicilio expresado en la misma (domicilio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vulneración del referido derecho fundamental se materializó con la declaración de la misma en concurso de acreedores, a raíz de tener por legalmente realizado el emplazamiento electrónico dirigido a ella (pese a haber sido devuelto automáticamente por el sistema) y de no presentar oposición dentro del plazo de los cinco días siguientes al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todo ello, indica que resulta diáfano que el proceder del Juzgado de lo Mercantil núm. 2 de Murcia, en los autos del concurso abreviado 368-2017, no se acomoda al deber de diligencia que la doctrina del Tribunal Constitucional impone al órgano judicial, a fin de garantizar el derecho a la tutela judicial efectiva sin indefensión, cuando de la eficacia del acto de comunicación procesal dependa la posibilidad de personación de la parte demandada en el proceso, con la consiguiente garantía de su derecho a la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solicitando que se declare que ha sido vulnerado el derecho fundamental de la demandante de amparo a la tutela judicial efectiva sin indefensión (artículo 24.1 CE) y se declare la nulidad de las resoluciones judiciales dictadas en el procedimiento, limitando la nulidad en el caso del auto de 6 de noviembre de 2017 al acuerdo por el que se establece el emplazamiento en la dirección electrónica habilitada. Y se retrotraigan las actuaciones del concurso abreviado núm. 368-2017 hasta el momento pertinente para realizar un nuevo emplazamiento de manera respetuosa con su derecho fundamental a la tutela judicial efectiva sin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medio de otrosí solicita al Tribunal Constitucional que acuerde la suspensión del auto de 24 de mayo de 2018 del Juzgado de lo Mercantil núm. 2 de Murcia, dictado en el procedimiento de concurso abreviado núm. 368-2017, por el que se declara en concurso de acreedores al demandante, habida cuenta que, los especiales efectos del proceso concursal y los riesgos que supone declarar en concurso a quien no es insolvente (entre los que destaca el de hacer insolvente a quien no lo era), pueden hacer perder al amparo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providencias de 27 de enero de 2020 la Sección Segunda de este tribunal acordó admitir a trámite los recursos de amparo apreciando que concurre en los mismos especial trascendencia constitucional [art. 50.1 de la Ley Orgánica del Tribunal Constitucional (LOTC)] toda vez que el recurso puede dar ocasión al tribunal para aclarar o cambiar su doctrina, como consecuencia de cambios normativos relevantes para la configuración del contenido del derecho fundamental [STC 155/2009, FJ 2 b)], y, de conformidad con lo dispuesto en el art. 51 LOTC, dirigir comunicación al Juzgado de lo Mercantil núm. 2 de Murcia, a fin de que emplazara a quienes hubieran sido parte en el procedimiento de concurso abreviado núm. 368-2017, para que en el plazo de diez días pudieran, si lo desean, comparecer en el presente recurso de amparo. La sección acordó formar la oportuna pieza para la tramitación del incidente de suspensión y, conforme a lo dispuesto en el art. 56 LOTC, concedió un plazo común de tres días a las partes recurrentes y al Ministerio Fiscal para que alegaran lo que estimasen pertinente sobre dicha suspensión. Por ATC 29/2020, de 24 de febrero, se acordó denegar la suspensión cautelar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escritos remitidos al registro electrónico de este tribunal los días 18 y 20 de febrero de 2020, la procuradora de los tribunales doña María José Bueno Ramírez, actuando en nombre y representación de la entidad Campofrío Food Group, S.A., y asistida del letrado don Jose Manuel Álvarez Henarejos, y el procurador de los tribunales don Juan Esmeraldo Navarro López en representación de Banco Santander. S.A., solicitaron que se les tuviera por personados como parte recurrida, entendiéndose con los mismos las actuaciones sucesivas de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del secretario de justicia de la Sección Segunda de este tribunal de fecha 24 de febrero de 2020 se acordó tener por recibidos los emplazamientos de las partes personadas en la vía judicial previa, y los escritos de los procuradores de los tribunales doña María José Bueno Ramírez y don Juan Esmeraldo Navarro López teniéndoles por personados y parte en la representación indicada. También se resolvió, con arreglo al art. 52 LOTC, conceder a las partes personadas y al Ministerio Fiscal el plazo común de veinte días para que, con vista de las actuaciones, formulasen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fecha 8 de junio de 2020, el Ministerio Fiscal presentó su escrito de alegaciones en el que termina solicitando que se estime el recurso, se declare vulnerado el derecho a la tutela judicial efectiva sin indefensión de la demandante (art. 24.1 CE), se declare la nulidad de todo lo actuado desde la notificación efectuada electrónicamente del auto de 6 de noviembre de 2017 dictado por el Juzgado de lo Mercantil núm. 2 de Murcia en el procedimiento de concurso necesario núm. 368-2017 y se ordene retrotraer las actuaciones al momento inmediatamente anterior a dicha notificación.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relatar los antecedentes fácticos y resumir las alegaciones formuladas por las partes recurrentes, argumenta la fiscal que el Tribunal Constitucional se ha pronunciado en numerosas ocasiones sobre la vulneración del derecho a la tutela judicial efectiva cuando el demandado en el procedimiento es citado o emplazado por primera vez, no estando personado en el mismo, a través de la dirección electrónica en vez de hacerlo personalmente en su domicilio tal y como se deduce de la interpretación conjunta de los arts. 155.2 y 273.4 LEC. Al efecto reproduce el fundamento jurídico 2 de la STC 19/2020, de 10 de febrero, e indica que el demandado fue emplazado mediante dirección electrónica habilitada de conformidad con lo acordado por el juzgado en el auto de 6 de noviembre de 2017, auto en el que el juzgado optó por esta forma de comunicación en base al art. 162.2 LEC y el Real Decreto 1065/2015, sin atender a lo dispuesto en los arts. 155 y 273.4 LEC, que prevén una excepción al régimen general de las notificaciones telemáticas para aquellos supuestos en los que la notificación va dirigida a quien todavía no se ha constituido en parte y es llamado al proceso por primera vez, exigiendo la remisión de la notificación a su domicilio a fin de garantizarle el correcto acceso a la jurisdicción, trasladando al demandado las copias presentadas en papel.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Indica que de la interpretación conjunta de los preceptos analizados se puede concluir que las personas jurídicas están obligadas a relacionarse con la administración de justicia a través de los medios electrónicos, pero que la primera notificación o emplazamiento de estas en un procedimiento en el que no estuvieran ya personadas, se ha de hacer con remisión de la resolución que se notifica o del emplazamiento a su domicilio personal dándole traslado de las copias de los escritos y documentos que hayan sido aportados por la demandante. Afirma que el órgano judicial debió velar por la correcta constitución de la relación jurídica procesal y efectuar la primera citación o emplazamiento a Porkytrans, S.L., por correo certificado con acuse de recibo en el domicilio designado por el demandante, en lugar de realizarla por medios telemáticos a través de la dirección electrónica habilitada. Al actuar de esta manera provocó en el demandante de amparo una indefensión prohibida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la lesión fue causada por la omisión de la notificación personal, en el momento de notificar el auto de 6 de noviembre de 2017 por el que se acordó la admisión a trámite de la solicitud de concurso necesario y el emplazamiento del deudor para que pudiera en su caso formular oposición y proponer pruebas, y se perpetró cuando el juez desestimó por auto de 24 de mayo de 2018 el incidente de nulidad de actuaciones interpuesto por el recurrente de amparo y, después, por la Sección Cuarta de la Audiencia Provincial de Murcia al desestimar por auto de 11 de abril de 2019 el recurso de apelación interpuesto contra el anterior. Por ello termina solicitando la 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fecha 7 de julio de 2020 el secretario de justicia de la Sección Segunda de este tribunal extendió diligencia indicando que no constaba haberse recibido escrito de alegaciones de las demás partes personadas, quedando el presente recurso pendiente para la deliberación cuando por turno corresponda.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16 de julio de 2020, se señaló para deliberación y votación de la presente sentencia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tiene por objeto la impugnación de los autos de 6 de noviembre de 2017, de 16 de mayo de 2018 y de 24 de mayo de 2018 dictados por el Juzgado de lo Mercantil núm. 2 de Murcia en el procedimiento de concurso abreviado núm. 368-2017, en los que se acordó efectuar el emplazamiento a la recurrente de amparo a través de la dirección electrónica habilitada, se la tuvo por emplazada desestimando el incidente de nulidad y se la declaró en concurso de acreedores, así como el auto de 11 de abril de 2019, dictado por la Sección Cuarta de la Audiencia Provincial de Murcia, en el rollo de apelación núm. 1290-2018, que desestimó el recurso de apelación interpuesto contra el auto declarando a la demandante en concurso de acreedores. La recurrente considera que ha resultado vulnerado su derecho a la tutela judicial efectiva (art. 24.1 CE), en su vertiente de derecho de acceso al proceso, pues, según afirma, no fue emplazada en la forma prescrita en la normativa procesal aplicable para el primer emplazamiento o citación a juicio, razón por la cual sufrió una situación de indefensión lesiva de aquel derecho fundamental, vulneración que, a su juicio, los órganos judiciales consolidaron con la desestimación de la solicitud de nulidad de actuaciones y del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solicita la estimación de la demanda de amparo con base, en esencia, en la doctrina sentada en la STC 47/2019, de 8 de abril, y las que traen causa de aquella (SSTC 102/2019, de 16 de septiembre; 122/2019, de 28 de octubre; 129/2019, de 11 de noviembre; 150/2019, de 25 de noviembre; 7/2020, de 27 de enero, y 19/2020, de 10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Régimen jurídico exigible al primer emplazamiento en la regulación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problemática constitucional que deriva del primer emplazamiento, citación o requerimiento al demandado efectuado mediante la dirección electrónica habilitada ha sido abordada por vez primera en la STC 47/2019, de 8 de abril, FFJJ 3 y 4, —de la que se hacen eco las sentencias atinadamente citadas por el Ministerio Fiscal y las más recientes SSTC 40/2020, de 27 de febrero, y 43/2020, de 9 de marzo— que en línea con lo anticipado en la STC 6/2019, de 17 de enero, FJ 3, dictada por el Pleno de este tribunal, indica que si bien la ley procesal civil impone a las personas jurídicas la obligación general de comunicarse con la administración de justicia a través de medios electrónicos [art. 273.3 a) LEC], el régimen jurídico específicamente aplicable al primer emplazamiento es el del art. 155.1, 2 y 3 LEC y del art. 273.4, párrafo segundo, LEC, que exigen la “remisión al domicilio de los litigantes” (art. 155.1 LEC), estableciendo de forma específica tanto la obligación de hacer constar en la demanda o en la petición o solicitud con la que se inicie el proceso “el domicilio del demandado, a efectos del primer emplazamiento o citación de este” (art. 155.2 LEC), como la de presentar en papel “los escritos y documentos que se presenten vía telemática o electrónica que den lugar al primer emplazamiento, citación o requerimiento del demandado” (art. 273.4, segundo párrafo,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esta regulación, este tribunal ha concluido en la citada STC 47/2019 —y así lo ha reiterado en otras también referidas a procedimientos de despido, como las SSTC 102/2019, FJ 2; 150/2019, FJ 3, y 7/2020, FJ 3, pero también en las SSTC 122/2019, FJ 3, en un proceso monitorio; 129/2019, FJ 4, en un incidente concursal; 40/2020 y 43/2020 en ejecuciones hipotecarias— que no se ha de llevar a cabo por medios electrónicos la comunicación al demandado aún no personado en el procedimiento, en cuanto a los actos de citación o emplazamiento, conforme a lo previsto en el art. 155.1 LEC, los cuales se harán por remisión al domicilio de los litigantes.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el hecho de que, por imperativo legal los sujetos mencionados en el art. 273.3 LEC, tengan que actuar en el proceso sirviéndose de esas vías tecnológicas y que, de acuerdo a lo previsto en el art. 152.2 LEC, ello dé lugar a que los actos de comunicación también se deban practicar por medios electrónicos, no autoriza a entender, con fundamento en ese deber de relacionarse con la administración de justicia por medios electrónicos o telemáticos, que esas personas y entidades queden constreñidas, en cualquier caso y circunstancia, a recibir los actos de comunicación a través de esos medios, hasta el extremo de quedar neutralizada la regulación legal especialmente prevista, sin distinción de supuestos o sujetos, para las primeras citaciones o emplazamientos del demandado en el art. 155.1 y 2 LEC. Tan es así que, por su vinculación a los poderes públicos tras la publicación en el “Boletín Oficial del Estado” de la STC 47/2019 [arts. 40.2 LOTC y 5.1 de la Ley Orgánica del Poder Judicial (LOPJ)], la secretaría general de la administración de justicia del Ministerio de Justicia ha dirigido una comunicación el 21 de mayo de 2019 a las secretarías de gobierno del Tribunal Supremo, Audiencia Nacional y Tribunales Superiores de Justicia de las comunidades autónomas, citando la STC 47/2019, en su fundamento jurídico 4, para que cuiden “que la doctrina interpretativa de las normas procesales reguladoras del primer emplazamiento de personas jurídicas sentada por el Tribunal Constitucional, cuyo obligado acatamiento impone la Ley Orgánica del Poder Judicial, sea observada en todas las oficinas judiciales del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constitucional expuesta, aplicada a todos los casos mencionados, conllevó que se apreciara un incumplimiento del régimen jurídico específicamente aplicable al primer emplazamiento previsto en los arts. 155.1, 2 y 3 y 273.4, párrafo segundo, LEC. Dicha irregularidad procesal supuso que los respectivos órganos judiciales dictaran sentencias —estimando demandas en materia de sanciones laborales (STC 47/2019) o de despido (SSTC 102/2019, 150/2019 y 7/2020), o relativas a la cancelación de una condición resolutoria y a la calificación del importe de la obra como crédito ordinario (STC 129/2019, FJ 4)— o bien autos —acordando continuar con la ejecución hipotecaria al considerar extemporánea la oposición formulada (STC 40/2020 y 43/2020)—, sin que los demandados o ejecutados pudieran comparecer y formular oposición o proponer prueba alguna, por lo que como consecuencia del incumplimiento de las normas procesales fueron colocados en una situación de real y efectiva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Doctrina sobre la indefensión con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conviene recordar para no desdibujar la función del Tribunal Constitucional como garante de los derechos fundamentales que este tribunal ha venido afirmando que la indefensión de alcance constitucional es algo diverso de la indefensión meramente procesal y que como en los casos referidos en el fundamento anterior debe alcanzar una significación material produciendo una lesión efectiva (STC 43/1989, de 20 de febrero, FJ2). Ciertamente una transgresión de las normas formales configuradas como garantía es un factor necesario e inexcusable pero no suficiente para diagnosticar la indefensión con trascendencia constitucional. De este modo no basta, y así lo hemos declarado repetidamente con que se haya producido la transgresión de una norma procesal, en este caso, de las que rigen el primer emplazamiento o citación de los demandados en el proceso laboral o civil, interpretadas en los términos que se acaban de señalar, sino que es necesaria la concurrencia de otros requisitos. La indefensión ha de ser material y no meramente formal, lo que implica que del defecto procesal se derive un perjuicio real y efectivo para el demandado en sus posibilidades de defensa (STC 86/1997, de 22 de abril, FJ 1, y las que en ella se citan). En efecto, la indefensión que prohíbe el art. 24.1 CE, no nace, de la sola y simple infracción por los órganos judiciales de las reglas procesales, pues el quebrantamiento de esta legalidad no provoca, en todos los casos, la eliminación o disminución sustancial de los derechos que corresponden a las partes en razón de su posición propia en el procedimiento ni, en consecuencia, la indefensión que la Constitución proscribe. Sí surge esta indefensión —como en los casos expuestos en las SSTC 47/2019,102/2019, 122/2019, 129/2019, 150/2019, 7/2020, 40/2020 y 43/2020— cuando se produce una privación del derecho a alegar y a demostrar en el proceso los propios derechos, y tiene su manifestación más trascendente cuando por el órgano judicial se impide a una parte el ejercicio de este derecho a la defensa, privándola de ejercitar su potestad de alegar y, en su caso, de justificar sus derechos e intereses para que le sean reconocidos, o para replicar dialécticamente las posiciones contrarias, en el ejercicio del indispensable principio de contradicción (STC 102/1987, de 17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Aplicación de la doctrina sobre la indefensión material al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y como resulta de los antecedentes por auto del Juzgado de lo Mercantil núm. 2 de Murcia, de 6 de noviembre de 2017, se acordó admitir a trámite la solicitud de declaración de concurso y emplazar a la demandante de amparo para que compareciera y formulara oposición, proponiendo los medios de prueba de que intentase valerse. Dicho emplazamiento se efectúo a Porkytrans, S.L., través de la dirección electrónica habilitada. La comunicación se tuvo por recibida mediante diligencia de ordenación del letrado de la administración de justicia y se dio cuenta al magistrado a los efectos de que se procediera a declarar el concurso de acreedores por falta de oposición del deudor conforme al art. 18 de la Ley 22/2003, de 9 de julio, concursal. Antes de que se declarara el concurso de acreedores la mercantil demandante de amparo compareció en el procedimiento mediante escrito de fecha 6 de febrero de 2018, y, además de solicitar la nulidad de actuaciones manifestó su oposición a la declaración de concurso necesario. Dicha nulidad fue desestimada por el Juzgado de lo Mercantil núm. 2 de Murcia mediante auto de 16 de mayo de 2018 al considerar válido el emplazamiento mediante la notificación electrónica y por auto posterior, de 24 de mayo de 2018, se acordó estimar la solicitud de concurso y declarar en concurso necesario de acreedores al deudor Porkytrans, S.L.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de amparo interpuso recurso de apelación contra el referido auto en el que nuevamente además de impugnar la validez del emplazamiento, manifestó su oposición a la admisión a trámite de la solicitud de concurso por haber infringido los artículos 2.1, 2 y 4, 15.2 y 18.1 de la Ley concursal, al no hacer el juzgador a quo una mínima comprobación, siquiera provisional, de los hechos reveladores alegados por la propia solicitante (artículo 2.4, apartados 1 y 4, de la Ley concursal). Cuestionaba que se hubiera admitido a trámite el concurso pese a la palmaria inconsistencia probatoria de la solicitud presentada por Campofrío. En el recurso de apelación refutaba la existencia de un estado de insolvencia valiéndose de la aportación de certificados de la Agencia Estatal de la Administración Tributaria y de la Tesorería General de la Seguridad Social que a su juicio acreditaban que estaba al corriente en los pagos y en el cumplimiento de sus obligaciones para con dichos organismos. Fundaba también la inexistencia de un estado de insolvencia con la aportación de un certificado de Cajamar justificativo de la existencia de un saldo bancario disponible (existencias/efectivo) por importe de 1.518.128,27 €, así como de numerosa documentación contable de la concursada (cuentas anuales y balance de situación), integrando cinco bloques documentales con los que a su juicio acreditaba, sin ambages, la incompatibilidad entre el estado de insolvencia, concurso, y la situación real contable, económica y financiera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auto de la Sección Cuarta de la Audiencia Provincial de Murcia de 11 de abril de 2019, desestimó el recurso de apelación interpuesto por Porkytrans, S.L. En el auto se afirma la validez del emplazamiento efectuado mediante la dirección electrónica habilitada para las primeras citaciones o emplazamientos del demandado. Pero la resolución no se detiene en la regularidad del emplazamiento sino que da una respuesta a los motivos de oposición a la declaración de concurso tanto el relativo a la inexistencia del hecho en que se fundamenta la solicitud de declaración de concurso como el concerniente a la existencia de un estado de insolvencia. En tal sentido, razona que con la solicitud de declaración de concurso la solicitante aportó documental mercantil que prima facie advera el impago de los créditos de Campofrío (1.072.817,39 €) y de otros cuatro acreedores más, ascendiendo la cuantía total adeudada a 1.108.283,29 €, que, por su importancia cuantitativa, unida a la situación registral de los inmuebles justifica la admisión a trámite inicial, sin que baste para minusvalorar su trascendencia afirmar que el impago deriva de la existencia de “discrepancias comerciales”. Por otra parte descarta la solvencia de la recurrente que esta sustentaba en el certificado de Cajamar justificativo de la existencia de un saldo bancario disponible para la concursada de 1.518.128,27 €, al afirmar que la concursada Porkytrans, S.L. no tiene dicho saldo en la cuenta, limitándose el 30 de enero de 2018 a realizar una trasferencia de 1.500.000 € y, ese mismo día, realiza un cargo, traspasándolo a otra cuenta diferente de titularidad distinta, por lo que ese mismo día el saldo resultante fue finalmente el de 18.128,27 €.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aplicación de la doctrina constitucional expuesta a la tramitación de la solicitud y declaración de concurso permite evidenciar que el Juzgado de lo Mercantil núm. 2 de Murcia incumplió tanto la normativa procesal de supletoria aplicación (arts. 155.1, 2 y 3 y 273.4, párrafo segundo, LEC), como la especifica previsión del art. 184.7 de la Ley concursal, al no proceder al emplazamiento personal en el domicilio señalado en la solicitud de concurso a fin de que el deudor pudiera oponerse en el plazo de cinco días bien alegando la inexistencia del hecho en que se fundamenta la solicitud o bien en que, aun existiendo tal hecho, el deudor no se encontraba en estado de insolvencia. Dicha irregularidad procesal se consolidó cuando la Sección Cuarta de la Audiencia Provincial de Murcia desestimó el recurso de apelación interpuesto contra el auto declarando a la demandante de amparo en concurso de acreedores.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como resulta de la anterior referencia a la jurisprudencia constitucional, no basta con la mencionada transgresión de la norma procesal para que se colme la indefensión contraria al art. 24.1 CE, sino que es preciso que el defecto formal haya supuesto un perjuicio real y efectivo para el demandado en sus posibilidades de defensa. Es decir, es necesario que la infracción comporte una eliminación o disminución sustancial de los derechos que le corresponden en razón de su posición en el procedimiento, privándole del derecho a alegar y a demostrar en el proceso los propios derechos. En el presente caso debe afirmarse que dicha indefensión material no llegó a producirse.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se personó en el procedimiento concursal antes de que por el juez mercantil se dictara el auto declarando el concurso y pudo articular su oposición —no solo denunciando la irregularidad derivada del defectuoso emplazamiento— sino controvirtiendo tanto el hecho en que se fundamentaba la solicitud de concurso, como la existencia del estado de insolvencia y aportando documentación que a su juicio acreditaba la oposición. Es cierto también, que no obtuvo —inicialmente— respuesta alguna a tales motivos de oposición por parte del juzgado de lo mercantil, pero sí la obtuvo de la Sección Cuarta de la Audiencia Provincial de Murcia quien descartando los motivos de oposición aludidos, confirmó el auto declarando el concurso de acreedores al apreciar que de la documental mercantil y contable presentada se acreditaba el impago de créditos de importante cuantía así como el estado de insolvencia de la recurrente pues el saldo que la concursada poseía en la cuenta no era de 1.518.128,27 €, como esta afirmaba y documentaba, sino realmente de 18.128,27 €, como resultaba del extracto de movimientos bancarios, y, por tanto, insuficiente para el pago de los créditos.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puede concluirse que pese a la irregularidad procesal padecida al efectuar el primer emplazamiento mediante la dirección electrónica habilitada, no se produjo una indefensión material, pues la recurrente ha podido personarse en el procedimiento concursal y alegar —antes de que se dictara la resolución declarando el concurso de acreedores— los motivos de oposición previstos en el art. 18.2 de la Ley concursal, sin que sufriera un perjuicio real y efectivo. Sus posibilidades de alegar y de justificar sus derechos e intereses, así como de replicar y contradecir la pretensión del solicitante del concurso, y de obtener una respuesta sobre el fondo de su pretensión no se vieron finalmente mermadas, por lo que no puede apreciarse que haya existido una eliminación o disminución sustancial de los derechos que le correspondían en razón de su posición en el procedimiento.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denegar el amparo solicitado por la entidad Porkytrans, S.L.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julio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