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20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y don Ricardo Enríquez Sancho, en el recurso de amparo núm. 6626-2019, promovido por la entidad Mediterráneo Investment Properties.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noviembre de 2019, la entidad Mediterráneo Investment Properties, S.L., representada por el procurador de los tribunales don Pedro Serradilla Serrano y bajo la dirección del letrado don Iván García Navarro, interpuso recurso de amparo frente al auto del Juzgado de Primera Instancia núm. 5 de Roquetas del Mar, de fecha 28 de octubre de 2019, dictado en el procedimiento de ejecución hipotecaria núm. 232-2012, que desestimó el incidente de nulidad de actuaciones que promovió la recurrente por violación del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la demandante de amparo que la demanda ejecutiva instada frente a ella por la entidad crediticia Banco Bilbao Vizcaya Argentaria (BBVA), en la que se señalaba como domicilio a efectos de notificaciones el fijado en la escritura de 16 de febrero de 2007 de contrato de préstamo garantizado con hipoteca, obligaba al órgano judicial a cumplir los requisitos de notificación fijados por la doctrina constitucional para garantizar la comunicación personal con el ejecutado, lo que no cumplió el juzgador, causando indefensión contraria al art 24.1 CE al no satisfacerlos en este caso concreto. Subraya que, según esa jurisprudencia, el deber del órgano judicial es extremar la diligencia para la averiguación del paradero o domicilio de los interesados, y que para ello debe utilizar los medios de averiguación que estén razonablemente a su alcance, lo que habría sido desatendido en esta ocasión por el juzgador, quien, de forma inmediata y sin llevar a cabo una mínima diligencia para averiguar un domicilio alternativo al que figuraba en la escritura de préstamo hipotecario, acudió a la notificación edictal.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parecer, la prueba de esa inactividad lesiva imputable al órgano judicial y, en su contraste, la demostración de la diligencia de la parte ejecutada reside en que esta última realizó traslado y cambio domiciliario y lo inscribió en el Registro Mercantil y que comunicó también ese cambio a la Agencia Estatal de la Administración Tributaria (AEAT), por lo que hubiera bastado una simple consulta al punto neutro judicial, al registro mercantil o a la AEAT para conocer el domicilio real de la ejecutada, aquí recurrente, y realizar la notificación de la demanda ejecutiva con carácter previo a la notificación edictal. Por lo demás, añade, el BBVA conocía la existencia de ese cambio domiciliario ya que había remitido a la nueva dirección un burofax en fechas previas a la interposición de la demanda ejecutiva, aunque por ciertas vicisitudes fuera devuelto por dirección insuficiente.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considera vulnerado el art. 24.1 CE, por incumplimiento de lo establecido en los arts. 225 y 227 de la Ley de enjuiciamiento civil (LEC) en relación con lo prescrito en el art. 166 de la misma norma, toda vez que la falta de personación de la recurrente en amparo en el procedimiento ejecutivo no puede estimarse una consecuencia de su falta de diligencia, como sostuvo el juzgador, sino, antes bien, resultado del incumplimiento por parte de este de la doctrina constitucional relativa a la comunicación edictal, que dispone la necesidad de acudir a los registros públicos que pudieran favorecer el conocimiento del domicilio real del destinatario del acto de comunicación y que determina el empleo de los edictos como medida excepcional y subsidiaria.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la demanda de amparo, con base en los argumentos descritos, la declaración de vulneración del derecho fundamental a la tutela judicial efectiva, consagrado en el art. 24.1 CE, restableciéndole en ese derecho con la declaración de la nulidad del auto de fecha 28 de octubre de 2019, objeto de este recurso, y acordando la retroacción de las actuaciones hasta el momento inmediatamente siguiente al de dictarse el auto por el que se despachó ejecución, a fin de que se provea por el juzgado a la notificación de la demanda de ejecución hipotecaria y del requerimiento de pago a la recurrente de amparo en términos respetuosos con su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solicita por medio de otrosí, como medida cautelar, la suspensión de todas las actuaciones futuras por parte del Juzgado de Primera Instancia núm. 5 de Roquetas de Mar en el procedimiento de ejecución hipotecaria núm. 232-2012, con el fin de evitar los graves perjuicios que podría causar a la demandante de amparo la continuación del procedimiento ejecutivo. En relación con esa pretensión, destaca que, de acuerdo con la jurisprudencia de este Tribunal Constitucional, es procedente acordar la suspensión de aquellas resoluciones judiciales cuya ejecución conlleve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 Solicita el escrito igualmente la anotación preventiva de la demanda de amparo en el Registro de la Propiedad núm. 3 de Roquetas del Mar, con el fin de evitar una posible transmisión del inmueble subastado por parte de la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en este tribunal el día 4 de marzo de 2020, la recurrente en amparo puso de manifiesto que la parte ejecutante había puesto a la venta las viviendas objeto del procedimiento ejecutivo, solicitando de este tribunal que impulsara la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2020, la Sección Cuarta de este tribunal acordó admitir a trámite el recurso de amparo.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Evacuó el trámite de alegaciones el Ministerio Fiscal, en escrito registrado el 2 de julio de 2020, oponiéndose a la pretendida suspensión del procedimiento de ejecución hipotecaria, ya que la petición no aparece fundamentada por la recurrente, que se limita, a su parecer, a formular la petición sin explicitar ninguna razón, salvo la mera pérdida de la finalidad del recurso si aquel procedimiento culminase. Interesa alternativamente, por ello, que se acuerde la anotación preventiva de la demanda de amparo en el registro de la propiedad, pues de ese modo se asegura el fiel reflejo de la realidad, ya que se da publicidad frente a terceros de la pendencia del recurso y se asegura el conocimiento que sobre la titularidad del bien puede tener el otorgamiento, en su caso, del amparo, garantizando que el hipotético tercero adquirente quede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no formuló alegaciones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las medidas cautelares solicitadas por la parte recurrente en amparo en relación con el procedimiento de ejecución hipotecaria núm. 232-2012, seguido en el Juzgado de Primera Instancia núm. 5 de Roquetas del 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56/2013, de 13 de febrero,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reclamada del procedimiento de ejecución hipotecaria y que, por el contrario, constituye una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parte recurrente se limita a poner de manifiesto, genéricamente, que la eventual adjudicación a terceros del bien inmueble puede hacer perder al recurso de amparo su finalidad, sin añadir indicación alguna sobre la situación y circunstancias de la entidad mercantil recurrente así como sobre las características, destino y estado posesorio de los inmuebles concernidos.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por ejemplo, en los AATC 106/2017, de 17 de julio; 88/2018, de 17 de septiembre; 2/2019, de 9 de enero; 130/2019, de 28 de octubre, o 178/2019, de 16 de diciembre.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por el contrario,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232-2012, seguido en el Juzgado de Primera Instancia núm. 5 de Roquetas del Mar.</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