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en el recurso de amparo núm. 6035-2018, promovido por Euroinversiones Inmobiliarias Costa Sur, S.L., ha dictado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6035-2018, promovido por Euroinversiones Inmobiliarias Costa Sur, S.L., contra los autos de fecha de 10 de julio de 2018 y de 28 de septiembre de 2018, dictados por el Juzgado de Primera Instancia e Instrucción número 3 de Lorca, en los autos del proceso de ejecución hipotecaria 96-2018. Han intervenido el Ministerio Fiscal y la entidad Pera Assets Designated Activity Company.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noviembre de 2018, la procuradora de los tribunales doña Blanca Berriatua Horta en representación de la mercantil Euroinversiones Inmobiliarias Costa Sur, S. L., y bajo la dirección del letrado don Marcelino Gilabert García, interpuso ante este tribunal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e Instrucción núm. 3 de Lorca se tramita, a instancia de Banco de Sabadell, S.A., frente a las sociedades Euroinversiones Inmobiliarias Costa Sur, S. L., y Penrei Inversiones, S.L., proceso de ejecución hipotecaria núm. 96-2018.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3 de mayo de 2018, la demandante de amparo fue requerida a través de la sede judicial electrónica, el día 8 de mayo de 2018, con el siguiente contenido: “Ha recibido una notificación del organismo emisor juzgados y tribunales en la dirección electrónica habilitada única del titular Euroinversiones Inmobiliarias Costa Sur, S. L., – NIFB73258006.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 Asunto: JDO. 1 INST. E INSTR. N 3 DE LORCA EJH/00000096/2018”.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05 de julio de 2018 la sociedad Euroinversiones Inmobiliarias Costa Sur, S.L., formuló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julio de 2018 se acordó su inadmisión por presentación extemporánea, tomando como fecha de notificación el 8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sociedad ejecutada interpuso recurso de reposición en la consideración de que, las diligencias de notificación y requerimiento no habían sido realizadas el día 8 de mayo de 2018 sino el 23 de junio de 2018, y que la comunicación remitida a través de la dirección electrónica habilitada no podía entenderse más que un aviso de puesta a disposición o descarga de su contenido durante un plazo determinado (en el caso desde 28 de abril al 13 de mayo de 2018). Entenderlo de otro modo, además de infringir los arts. 135, 152, 160 y 162 de la Ley de enjuiciamiento civil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resuelto por auto desestimatorio de 28 de septiembre de 2018, al entender el órgano judicial que dada su condición de persona jurídica, tiene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del art. 373.3 LEC. Sostiene igualmente que la ejecutada y determina que la recurrente yerra en el plazo en el que puede acceder a su contenido a efectos de la práctica de la notificación, “el cual es de diez días naturales desde el puesta a su disposición y ello por imperativo del art. 43 de la citada Ley 39/2015, de 1 de octubre, del procedimiento administrativo común de las administraciones públicas” que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de 10 de julio de 2018 y de 28 de septiembre de 2018,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al dictado del auto de 10 de julio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2019, la Sección Segunda de este tribunal acuerda admitir a trámite el recurso, apreciando que reviste especial trascendencia constitucional [art. 50.1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3 de Lorca, a fin de que, en el plazo de diez días, remita certificación o fotocopia adverada de las actuaciones correspondientes a la ejecución hipotecaria núm. 96-2018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Segunda de este tribunal, mediante ATC 151/2019, de 25 de noviembre,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3 de diciembre de 2019, la entidad Pera Assets Designated Activity Company, hace constar que la entidad Banco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17 de febrero de 2020, el secretario de justicia de la Sala Segunda tiene por personada y parte en el presente proceso a la mercantil Pera Assets Designated Activity Company y, conforme al art. 52 LOTC, da un plazo de veinte días al Ministerio Fiscal y a las partes para la vista del expediente y la formulación de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marzo de 2020, tiene entrada en el registro de este tribunal escrito de la recurrente en amparo, que ratifica las alegaciones expuestas en la demanda y transcribe en parte los fundamentos jurídicos de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en este tribunal con fecha de 18 de marzo de 2020.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si bien a este tribunal no le corresponde determinar los medios de comunicación procesal admitidos, lo que sí debe comprobar es que ofrezcan las garantías suficientes para acreditar que cumplen su cometido, que no es otra que la de procurar el acceso de las partes al procedimiento (STC 6/2019, de 17 de enero). Tras analizar las distintas normas procesales en materia de actos de comunicación (arts. 553, 135, 152.2, 155, 156, 158, 163 y 273 todos ellas de la Ley de enjuiciamiento civil), concluye que las comunicaciones y aportaciones de documentos, tanto desde el órgano judicial hacia las partes como a la inversa, se realiza como una obligación para algunas partes como los profesionales de la justicia y las personas jurídicas, y como un derecho para los que pudiendo optar lo hacen así. Sin embargo, esa obligación no es tan radical que no admita excepciones, la más relevante de las cuales es que se trate de la primera notificación, pues en este caso lo que está en juego es la más elemental de las manifestaciones de la tutela judicial efectiva, y en este caso, el legislador no ha sido ajeno a esta importancia y ha establecido la excepción, que se traduce en la obligatoriedad de la notificación personal en el domicilio, y respecto a las copias, su aporte en papel (STC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acuerdo con la STC 47/2019, el art. 155 LEC contempla una especialidad: cuando se trata del primer emplazamiento o citación del demandado, los actos de comunicación deben realizarse mediante su remisión al domicilio de los litigantes. En esta norma se establece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por lo que habría vulnerado el art. 24.1 CE. En tal sentido, parece claro que el juez erró al desconocer la aplicabilidad de los arts. 155 y 274 LEC al caso concreto, lo cual sería disculpable si al haber optado por esa inaplicación hubiera sido para elegir otras normas que hubieran garantizado, con más vehemencia, el derecho a la tutela judicial efectiva sin indefensión porque aseguraran a la parte llamada al procedimiento un mejor y más seguro conocimiento de la demanda que contra ella se dirigía, es decir, si hubiere optado por el mecanismo de notificación que mejor asegurara el resultado, pero justamente hizo lo contrario: optar por dar validez a la notificación en la dirección electrónica habilitada sin tener ninguna constatación de que la misma hubiera llegado a su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—como se ha dicho— interesa el otorgamiento del amparo y la retroacción de las actuaciones al momento inmediatamente anterior a la notificación telemática para que se le dé a la recurrente la posibilidad de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2020 se señala para votación y fallo del presente recurso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10 de julio de 2018 y 28 de septiembre de 2018 dictados por el Juzgado de Primera Instancia núm. 3 de Lorca en el proceso de ejecución hipotecaria núm. 96-2018.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julio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del Pleno, ha estimado un recurso de amparo basado en los mismos motivos, interpuesto por la misma entidad mercantil y dirigido contra autos de contenido muy similar de otro juzgado de primera instancia e instrucción de Lorca. Corresponde, en consecuencia, dar por reproducidos los fundamentos jurídicos de aquella sentencia y, en consecuencia, declarar que los autos de 10 de julio de 2018 y 28 de septiembre de 2018 del Juzgado de Primera Instancia núm. 3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 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10 de julio de 2018 y 28 de septiembre de 2018 dictados por el Juzgado de Primera Instancia núm. 3 de Lorca en el proceso de ejecución hipotecaria núm. 96-2018,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