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667-2019, promovido por Euroinversiones Inmobiliarias Costa Sur, S.L., contra el auto del Juzgado de Primera Instancia e Instrucción núm. 6 de Lorca, de 13 de diciembre de 2018, que desestimó la solicitud de nulidad de actuaciones formulada por dicha mercantil, en el procedimiento de ejecución hipotecaria núm. 72-2018 instado por la entidad Banco de Sabadell, S.A. Ha intervenido el Ministerio Fiscal. Se ha personado la entidad Pera Assets Designated Activity Company, actuando como sucesora procesal del banco ejecutante.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31 de enero de 2019, la procuradora de los tribunales doña Blanca Berriatua Horta, actuando en nombre y representación de Euroinversiones Inmobiliarias Costa Sur, S.L., bajo la defensa del letrado don Marcelino Gilabert García, interpuso demanda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escrito presentado en fecha 4 de abril de 2018, la entidad Banco de Sabadell, S.A. interpuso demanda de ejecución sobre bienes hipotecados contra la ahora recurrente de amparo, en relación con la finca registral 43.228, inscrita en el Registro de la Propiedad núm. 3 de Lorca. Incoado procedimiento de ejecución hipotecaria (núm. 72-2018), mediante auto de fecha 6 de julio de 2018, el Juzgado de Primera Instancia e Instrucción núm. 6 de Lorca (en adelante, el juzgado) ordenó la ejecución del título hipotecario, despachó ejecución contra la ahora demandante de amparo y dispuso, a continuación,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medio de decreto de 6 de julio de 2018, el letrado de la administración de justicia del juzgado dispuso la expedición del correspondiente mandamiento al registro de la propiedad y la realización del requerimiento de pago al ejecutado, añadiendo lo siguiente “[e]l presente decreto se notificará en la forma dispuesta en el auto que autoriza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Según consta en el libro de actos de comunicación del juzgado, la notificación del requerimiento de pago fue efectuada en “sede electrónica”. El envío fue realizado en fecha 10 de julio de 2018, con recepción en destino el mismo día, y fue retirada por el destinatario el 26 de julio de 2018. Más en concreto, el servicio de notificaciones electrónicas de la Fábrica Nacional de Moneda y Timbre remitió el 10 de julio de 2018 un correo electrónico en el que señalaba como asunto “Juzgados y Tribunales — Aviso de Notificación para el NIF B73836173”, dirigida a Euroinversiones Inmobiliarias Costa Sur, S.L. — NIF B73258006. Según el texto del correo, la notificación venía referida al asunto “JDO. 1 INST. E INSTR. N 6 DE LORCA EJH/0000072/2018”, indicándole que la “notificación estará disponible en su Dirección Electrónica Habilitada única desde el 10-07-2018 hasta el 25-08-2018. Si no procediera a su lectura en el plazo indicado se producirán los efectos correspondientes, según la normativa aplicable”. Más adelante se añadía que “independientemente del tiempo que tenga a su disposición el acto de comunicación, transcurridos tres días hábiles desde su puesta a su disposición sin que el destinatario haya accedido a su contenido, se entenderá que la comunicación ha sido efectuada legalmente desplegando todos sus efectos, conforme con lo establecido en el art. 162.2 de la LEC”, para finalizar señalando que este “aviso conforme a lo dispuesto en el art. 25 del R.D: 1065/2015 no tiene efecto procesal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certificación emitida por el servicio de notificaciones electrónicas y dirección electrónica habilitada también consta que la notificación tenía como número de referencia el 89246155b44b111e1251, que fue puesta a disposición del destinatario el 10 de julio de 2018 y que la fecha de aceptación fue el 26 de julio de 2018, figurando como certificado digital receptor el correspondiente a Juan Miguel Jiménez, en su calidad de representante de la citada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escrito presentado ante el juzgado el día 5 de septiembre de 2018, la demandante de amparo compareció en el procedimiento interesando la nulidad del acto de comunicación efectuado. Tras reproducir los preceptos legales que entiende aplicables, la demandante señala en dicho escrito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pese a indicarse en el decreto de fecha 6 de julio de 2018 […], lo cierto es que el auto indicado no ha sido notificado a mi representada, por lo que ignoramos siquiera si la demanda ha sido admitida a trámite y en qué términos, puesto que no consta en las notificaciones electrónicas recibidas, por lo que no ha sido notificado a mi representada, lo cual le produce el efecto de ignorar los términos en los que se ha despachado, en su caso, ejecución solicitada en la demanda, lo que la deja a mi representada en situación de absoluta indefensión, sin poder articular al efecto ninguno de los mecanismos de oposición que la ley le otorga”.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auto de fecha 13 de diciembre de 2018 el juzgado desestimó la solicitud de nulidad de actuaciones con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es cierto que el auto por el que se despachaba la ejecución no se incluyó entre la documentación que se remitió a la mercantil ejecutada a través de la sede electrónica, y que reconoce recibida el día 10 de julio de 2018, esto es, la demanda de ejecución y los documentos que la acompañaban, así como el decreto despachando ejecución, donde se incluía igualmente la mención de las cantidades reclamadas y por las que se debía realizar el requerimiento de pago. Ahora bien, examinadas las actuaciones, se concluye que el ejecutado no sufrió indefensión, ya que dicha omisión material podría haberse subsanado si el ejecutado hubiese adoptado una postura activa, poniendo la misma de manifiesto en el plazo que la ley le concedía para formular oposición a la ejecución, algo que no realizó, por lo que solo al mismo es achacable la supuesta indefensión que se alega. En consecuencia, procede la desestimación de la nulidad de actuaciones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parte dispositiva, el auto indica expresamente que “contra la presente resolución no cabe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auto fue notificado en fecha 17 de diciembre de 2018, y es el objeto del presente recurso interpuesto por la citada entidad Euroinversiones Inmobiliarias Costa Sur,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 resolución judicial impugnada causa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actora argumenta en su demanda que se le dio conocimiento del procedimiento “a través de un correo electrónico, que careciendo de efectos procesales, como así se manifiesta en el propio texto del correo electrónico, se le da el carácter de emplazamiento y primera notificación para personarse en unas actuaciones, sin constatar la existencia misma de su recepción íntegra y del acceso de mi representada al contenido de los documentos que se pretendía notificar mediante el emplazamiento por la vía telemática, y a pesar de ello no se realizara otro tipo de gestión para dejar constancia en las actuaciones de la efectiva recepción de la notificación por el destinatario de la misma, lo que ha de llevar a declarar conculcado el derecho a la tutela judicial efectiva y reponer las actuaciones al momento en que se produce el acceso a la notificación telemática, que además de todo lo anterior estaba incompleta ya que cuando mi representada accedió a su contenido no contenía e[l] auto por el que se había admitido a trámite la demanda de ejecución hipotecaria y las condiciones de tal admisión, negándonos además en este momento poder formular la correspondiente oposición a la misma ya que tal y como establece el auto recurrido que admite que la notificación estaba incompleta, pero que al no haberse opuesto en tiempo a la misma mi representada es la que ha causado esa indefensión a sí misma, algo que vulnera claramente el derecho fundamental proclamado en el art. 24 de la Constitución Española”. La demandante afirma que fue el día 26 de julio cuando accedió al contenido de la notificación, advirtiendo que no se le notificaba el auto por el que se despachaba ejecución, “presentando en consecuencia la solicitud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reconoce que, por ser una persona jurídica, viene obligada a relacionarse con la administración de justicia a través de medios electrónicos. Aclara, no obstante, que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Además, su entidad nunca facilitó una dirección de correo electrónico a efectos de notificaciones telemáticas y, a pesar de ello, se le remitió un aviso que no permitía conocer realmente el objeto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a causa de la defectuosa notificación, “no tuvo conocimiento del emplazamiento, llevado a cabo por medios electrónicos, hasta el acceso a su contenido, esto es el 26 de julio de 2018”, advirtiendo entonces “el error en cuanto a que el auto por el que despacha ejecución no consta entre los documentos que le notifican”. Promovida por la actora la nulidad de actuaciones, el órgano judicial la desestimó ignorando que el primer emplazamiento había sido efectuado por un medio inidóneo (electrónico) y sin incluir la documentación pertinente, causando la consiguiente indefensión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analizar la fundamentación del auto impugnado, y con cita expresa de la doctrina de este tribunal sobre la relevancia de los actos de comunicación procesal desde la perspectiva del derecho a la tutela judicial efectiva (entre otras, SSTC 115/1988, 195/1990 y 326/1993), alega también la vulneración del derecho a un proceso con todas las garantías (art. 24.2 CE), en cuanto al derecho a la defensa y a la asistencia letrada (art. 24.2 CE), aunque sin mayor concreción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solicitando que el Tribunal Constitucional, con estimación del amparo, acuerde la nulidad del auto de 13 de diciembre de 2018, “reconociendo el derecho individual de Euroinversiones Inmobiliarias Costa Sur, S.L., a obtener una resolución con respeto al derecho a la tutela judicial efectiva, y la nulidad de actuaciones y reposición de todo al momento conforme a derecho, estimándose nuestra solicitud de nulidad de actuaciones y se nos conceda el plazo legalmente establecido para poder oponernos a la demanda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en el escrito de demanda se argumentó “que la continuación de la ejecución derivada de los pronunciamientos judiciales que han sido objeto de impugnación, con la celebración de subasta y la eventual adjudicación a terceros, puede hacer perder al recurso de amparo su finalidad”, por lo que se solicitó “la suspensión de la continuación del procedimiento de ejecución hipotecaria 72-2018 seguido ante el Juzgado de Primera Instancia e Instrucción núm. 6 de Lorca, hasta tanto sea resuelto el presente recurso de amparo, poniéndolo en conocimiento del órgano judicial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30 de septiembre de 2019 por la que acordó: (i) admitir a trámite el recurso,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 (ii) que, obrando ya testimonio de las actuaciones se dirija atenta comunicación al Juzgado de Primera Instancia e Instrucción núm. 6 de Lorca, a fin de que se proceda a “emplazar a quienes hubieran sido parte en el procedimiento” de origen, excepto a la “recurrente en amparo”, para poder comparecer en el presente proceso constitucional en el plazo de diez días; y (iii) formar la “oportuna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providencia dictada por la Sección Cuarta de este tribunal en la misma fecha se dispuso “formar con la precedente fotocopia, la oportuna pieza para la tramitación del incidente sobre suspensión y conforme determina el artículo 56 de la Ley Orgánica del Tribunal Constitucional (LOTC), conceder un plazo común de tres días a la parte recurrente y al Ministerio Fiscal para que aleguen lo que estimen pertinente sobre dicha suspensión”. Este traslado fue cumplimentado por la parte recurrente, mediante escrito de fecha 9 de octubre de 2019, en el que se ratificó en su petición inicial. Por su parte, el Ministerio Fiscal presentó informe en fecha 14 de octubre de 2019, en el que interesó que se adoptara únicamente la medida de anotación preventiva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acordó por medio del auto 124/2019, de 28 de octubre, dictado por la Sección Cuarta de este tribunal. En el mismo se denegó la suspensión solicitada y se ordenó la anotación preventiva de la demanda de amparo en el registro de la propiedad, con remisión al referido juzgado para la expedición del mandamiento oportuno. Se considera, a tal efecto, que esta medida “se reputa idónea para evitar el perjuicio derivado de que la adquisición del bien por tercero lo hiciera irreivindicable, situación a la que se hace referencia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13 de febrero de 2020, la procuradora de los tribunales doña María Claudia Munteanu, actuando en nombre y representación de la entidad Pera Assets Designated Activity Company, bajo la dirección letrada de don Alejendro Ingram Solís, solicitó que se le tuviera por personada en este recurso, en su condición de adquirente de los créditos hipotecarios que anteriormente eran de la titularidad de la entidad Banco de Sabadell, S.A. Estos créditos le habían sido cedidos por esta en virtud de escritura suscrita el 23 de julio de 2019, ante el notario de Madrid don Carlos de Alcocer Torra.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18 de febrero de 2020, la secretaría de Justicia de la Sala Segunda de este tribunal dictó diligencia de ordenación por la que se acordó, de un lado, tener por personado y parte a la entidad Pera Assets Designated Activity Company,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escrito de alegaciones el 18 de marzo de 2020,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núm. 6 de Lorca, en el juicio de ejecución hipotecaria 72-2018”, además de la consiguiente retroacción de las actuaciones al momento inmediatamente anterior a aquella notificación, “para que se le dé al recurrente posibilidad de contestar a la demanda”. Su petición se basa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destaca la importancia de los actos de comunicación para garantizar el derecho fundamental a la tutela judicial efectiva (art. 24.1 CE), en particular, cuando se trata del “emplazamiento, citación o notificación a quien ha de ser o poder ser parte en el procedimiento”.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derecho de defensa” (STC 32/2019, de 28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cita y reseña de la STC 6/2019, de 17 de enero, FJ 3, se recalca que la “constancia fehaciente tanto del hecho de la recepción del acto de comunicación por el destinatario y su fecha, como del contenido del acto, constituye una garantía insoslayable cuya inobservancia acarrea la nulidad” del acto de comunicación por medios técnicos y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fiscal discrepa sobre la invalidez del acto de comunicación que se alega en la demanda. A su juicio, la notificación electrónica se realizó correctamente por el órgano judicial, ya que el aviso de correo es una forma de facilitar el conocimiento de la notificación, pero no forma parte de ella. Por lo tanto, los plazos procesales han de computarse “con independencia de los plazos de permanencia del aviso a disposición del destinatario, que es la fecha que parece confundir la recurrente con la determinante de la citación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al fondo, el fiscal considera que en este caso es procedente hacer aplicación de la doctrina sentada por la STC 47/2019, de 8 de abril, en un supuesto similar referido a un proceso laboral, pero donde resultan de aplicación subsidiaria las normas de la Ley de enjuiciamiento civil, en especial los arts. 155 y 273.4, segundo párrafo. De esta regulación se deriva la obligatoriedad de que el primer emplazamiento se realice de manera personal y con entrega en papel de la documentación. Al no hacerse así, el resultado es que la resolución impugnada provocó la indefensión de la recurrente en amparo, al impedirle tener un conocimiento real y efectivo de la existencia del procedimiento, para poder ejercer sus derechos en la forma que tuviera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representante procesal de la entidad recurrente presentó su escrito de alegaciones el 19 de marzo de 2020. En el mismo interesó que se dictara resolución estimatoria del recurso de amparo reiterando los argumentos expuestos en la demanda. Además, se hace una reseña expresa de la sentencia que resuelve el recurso de amparo núm. 5377-2018, que se corresponde con la STC 40/2020, de 27 de febrero. En esta resolución, en aplicación de las SSTC 6/2019, de 17 de enero, y 47/2019, de 8 de abril, se confirma la doctrina que defiende en este recurso, en torno a la necesidad de que el primer emplazamiento o citación se efectúe en el domicilio de la persona jurídica que figure como demandada, según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la secretaría de Justicia se ha dictado diligencia el 1 de septiembre de 2020, dejando constancia de la presentación de los escritos de alegaciones del Ministerio Fiscal y de la representación procesal de la recurrente en amparo, quedando el asunto concluso y pendiente para deliberación cuando por turno corresponda. No consta presentado dentro del plazo del art. 52.1 LOTC, o con posterioridad, ningún escrito de alegaciones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17 de septiembre de 2020,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ulteriores escritos de oposición a la ejecución o de nulidad de actuaciones, por considerarlos extemporáneos o improcedentes, al entender realizados conforme a Derecho los emplazamientos comunicados a través del sistema de notificaciones telemáticas.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el auto del Juzgado de Primera Instancia e Instrucción núm. 6 de Lorca, de 13 de diciembre de 2018, dictado en el proceso hipotecario núm. 72-2018.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de asistencia letrada (art. 24.2 CE). Sin embargo, ambas carecen de soporte argumental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amparo por el primer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del Tribunal Constitucional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el que ahora se impugna, y donde se dio respuesta a los mismos argumentos que defienden aquí las partes, con fallo estimatorio de la demanda. Descartada en este caso la concurrencia de algún elemento distintivo que obligue a una fundamentación o resultado diferente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 La STC 40/2020, en su fundamento jurídico 4, constata que las resoluciones judiciales impugnadas en ese caso vulneraron el derecho a la tutela judicial efectiva de la recurrente, y así debe reiterarse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deduce de lo expuesto en los antecedentes de hecho de esta resolución, en el caso ahora enjuiciado nos encontramos con que el juzgado optó por un emplazamiento electrónico a través del servicio de notificaciones electrónicas y dirección electrónica habilitada de la Fábrica Nacional de Moneda y Timbre, que no está previsto en la normativa procesal para estos casos, y que consistía en un aviso remitiendo a un enlace de internet para poder conocer el contenido de la notificación. Al conceder validez a esa notificación, se produjo una indebida denegación del incidente de nulidad de actuaciones, y la consecuente indefensión para la recurrente, ya que se le impidió ejercer sus derechos en la forma que estimara oportuna, particularmente, a través de la presentación de un escrito de oposición a la ejecución. En lugar de ello, el juzgado señaló que la indefensión fue provocada por la propia entidad recurrente, al no haber “adoptado una postura activa […] en el plazo que la ley le concedía para formular oposición a la ejecución” vedando así toda posibilidad de plantearla. Sin embargo, la determinación de este plazo viene directamente condicionada por la forma, el contenido y la fehaciencia en la recepción de la notificación correspondiente al trámite que debe ser cumplimentado. En el presente caso, como se ha indicado, la notificación no fue realizada conforme a Derecho y, por lo tanto, ningún perjuicio puede derivarse para la recurrente por el hecho de haber dejado transcurrir el plazo para cumplimentar una actuación procesal que no le fue notificada legalmente.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el auto impugnado se reconoce que esa notificación fue incompleta, porque no se dio traslado del auto que acuerda despachar ejecución. Por lo tanto, aunque no constituya el fundamento de esta resolución, no podemos aceptar la argumentación expuesta por el Ministerio Fiscal en el sentido de estimar como correcta la notificación remitida. No puede calificarse como adecuada una notificación que, en el trámite concreto en que se encontraba el procedimiento, no incluye una resolución judicial tan relevante para un juicio hipotecario como es el auto acordando despachar la ejecución. Cuestión distinta es que se trate de un defecto subsanable. Sin embargo, en este caso, y ante el intento de subsanación de la recurrente mediante un incidente de nulidad de actuaciones, la respuesta del juzgado fue la desestimación y consiguiente imposibilidad de acceder a esa resolución para poder oponerse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y por todo lo anterior, se debe estimar el presente recurso de amparo por vulneración del derecho fundamental a la tutela judicial efectiva sin padecer indefensión (art.24. 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del auto impugnado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Euroinversiones Inmobiliarias Costa Sur,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 13 de diciembre de 2018, dictado por el Juzgado de Primera Instancia e Instrucción núm. 6 de Lorca en el proceso de ejecución hipotecaria núm. 72-2018, así como la nulidad de las actuaciones realizadas a partir del auto de 6 de julio de 2018 por el que se acordó el despacho de la ejecución y el requerimiento de pago a la entidad deudora.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requerimiento de pago a la entidad ejecutada, debiendo llevarse a cabo de nuevo este trámite por el citado juzgado,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