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1594-2019, promovido por Euroinversiones Inmobiliarias Costa Sur, S.L., contra el auto del Juzgado de Primera Instancia e Instrucción núm. 6 de Lorca de 22 de enero de 2019, por el que se desestima el recurso de reposición interpuesto contra el auto de 19 de septiembre de 2018, por el que se inadmite el escrito de oposición a la ejecución hipotecaria en el procedimiento de ejecución hipotecaria núm. 65-2018.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Euroinversiones Inmobiliarias Costa Sur, S.L., representada por la procuradora de los tribunales doña Blanca Berriatua Horta, y bajo la asistencia del letrado don Marcelino Gilabert García, interpuso recurso de amparo contra las resoluciones judiciales que se mencionan en el encabezamiento de esta sentencia mediante escrito registrado en este tribunal el 12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6 de Lorca con el núm. 65-2018.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20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21 de junio de 2018; fecha en la que se recibió en la dirección electrónica habilitada de ambas entidades un mensaje del servicio de notificaciones electrónicas de la Fábrica Nacional de Moneda y Timbre con el aviso de que hasta el 6 de agosto siguiente tendrían disponible una notificación del juzgado de Lorca relacionada con el procedimiento EHJ 065-2018, a la que, para que constase como leída, debía acceder a través de un enlace adjunto. La ejecutada accedió a dicho enlace el 31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28 de agosto de 2018 escrito de oposición a la ejecución despachada. Por auto de 19 de septiembre de 2018, el órgano judicial acordó la inadmisión de la oposición formulada por entender extemporánea su presentación, tras tomar como fecha de emplazamiento el 21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realizadas el 21 de junio de 2018, sino el 31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22 de enero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21 de junio de 2018, la presentación del escrito de oposición el 28 de agosto de 2018 se produjo fuera del plazo legalmente establecido en el art. 556.1 LEC, esto es más allá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además, expone que el auto de 22 de enero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22 de enero de 2019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secretaria de justicia de la Sección Tercera de este tribunal, por diligencia de ordenación de 3 de julio de 2019, acordó requerir al órgano judicial para que remitiera certificación acreditativa sobre si el auto de 22 de enero de 2019 había sido recurrido por la demandante de amparo. El 17 de septiembre de 2019 se recibió certificación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16 de diciembre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remisión de certificación o fotocopia adverada de las actuaciones y emplazamiento de quienes hubieran sido parte en el procedimiento para que puedan comparecen en el recurso de amparo; y la formación de la pieza separada de suspensión, que fue resuelta por ATC 4/2020,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Pera Assets Designated Activity Company, representada por la procuradora de los tribunales doña Blanca María Grande Pesquero y bajo la asistencia del letrado don Alejandro Ingram Solís, por escrito registrado el 21 de enero de 2020,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por providencia de 9 de marzo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3 de julio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éstas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presentó sus alegaciones el 6 de julio de 2020, remitiéndose a lo expuesto en su demanda, haciendo mención adicional a los pronunciamientos de la STC 47/2019, de 8 de abril,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y que dicha forma de comunicación no puede ser sustituida por otra electrónica, como ocurre con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Por el contrario, el órgano judicial optó por un emplazamiento electrónico a través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6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19 de septiembre de 2018 y 22 de enero de 2019, dictados por el Juzgado de Primera Instancia e Instrucción núm. 6 de Lorca en el proceso de ejecución hipotecaria núm. 65-2018, así como de las actuaciones realizadas a partir del emplazamiento de la entidad recurrente a través de la dirección electrónica habilitada, en lo que respecta exclusivamente a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demandante de amparo,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