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3099-2019, promovido por Euroinversiones Inmobiliarias Costa Sur, S.L., contra el auto del Juzgado de Primera Instancia e Instrucción núm. 6 de Lorca, de 8 de abril de 2019, que desestimó el recurso de reposición interpuesto contra el auto, también impugnado, de fecha 17 de septiembre de 2018, por el que se inadmitió por extemporánea la demanda de oposición a la ejecución formulada por dicha mercantil en el procedimiento de ejecución hipotecaria núm. 70-2018,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mayo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 ahora recurrente de amparo, en relación con la finca registral 43.511, inscrita en el Registro de la Propiedad núm. 3 de Lorca. Incoado procedimiento de ejecución hipotecaria (núm. 70-2018), mediante auto de fecha 20 de junio de 2018, el Juzgado de Primera Instancia e Instrucción núm. 6 de Lorca (en adelante, el juzgado) ordenó la ejecución del título hipotecario, despachó ejecución contra la ahora demandante de amparo y dispuso, a continuación,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auto no cabe recurso alguno, sin perjuicio de que la parte ejecutada pueda oponerse al despacho de ejecución en los términos previstos en el artículo 695 de la LEC y en el plazo de diez días a contar desde el siguiente a la notificación del presente auto y del decreto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citada notificación se produjo a través del servicio de notificaciones electrónicas de la Fábrica Nacional de Moneda y Timbre. Más en concreto, el servicio remitió el 21 de junio de 2018 un correo electrónico en el que señalaba como asunto “Juzgados y Tribunales — Aviso de Notificación para el NIF B73836173”, dirigida a Euroinversiones Inmobiliarias Costa Sur, S.L. — NIF B73258006. Según el texto del correo, la notificación venía referida al asunto “JDO. 1 INST. E INSTR. N 6 DE LORCA EJH/0000070/2018”, indicándole que la “notificación estará disponible en su Dirección Electrónica Habilitada única desde el 21-06-2018 hasta el 06-08-2018.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de la LEC”, para finalizar señalando que este “aviso conforme a lo dispuesto en el art. 25 del R.D. 1065/2015 no tiene efecto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certificación emitida por el servicio de notificaciones electrónicas y dirección electrónica habilitada también consta que la notificación tenía como número de referencia el 68357615b2bc0667678e, que fue puesta a disposición del destinatario el 21 de junio de 2018 y que la fecha de aceptación fue el 31 de julio de 2018, figurando como certificado digital receptor el correspondiente a Juan Miguel Jiménez, en su calidad de representante de la citada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escrito presentado ante el juzgado el día 29 de agosto de 2018, la demandante de amparo compareció en el procedimiento, formulando oposición a la ejecución, con su documentación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17 de septiembre de 2018, el juzgado dictó un auto por el que se acordó: “Inadmitir a trámite la oposición formulada por la parte ejecutada Euroinversiones Inmobiliarias Costa Sur, S.L., y Penrei Inversiones, S.L. […] por presentación fuera de plazo, contra Banco de Sabadell, S.A.”, advirtiendo en pie de recurso que contra dicha resolución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 y previéndose en el artículo 695 LEC, que el escrito de oposición a la ejecución deberá ser presentado en el plazo de los diez días siguientes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Formalizado recurso de reposición, el juzgado dictó un nuevo auto el 8 de abril de 2019, por el que se desestimó el recurso, conforme a los motivos expuestos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afirmar que los recurrentes interpretan de forma errónea la normativa aplicable, se citan los arts. 162.2 LEC; 33.2 y 34 de la Ley 18/11,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“en el presente caso, consta que la notificación se puso a disposición de las recurrentes en fecha 21/06/18 no accediendo al contenido hasta el día 02/08/18 […], presentando los escritos de oposición a la ejecución en fecha 29/08/18,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fue notificado en fecha 9 de abril de 2019 y, junto con el auto de 17 de septiembre de 2018, es el objeto del presente recurso interpuesto por la citada entidad Euroinversiones Inmobiliarias Costa Sur,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17 de septiembre de 2018 declaró extemporánea la presentación del escrito de oposición, computando el plazo de diez días desde la fecha de envío de aquel correo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8 de abril de 2019, se rechaza por la recurrente que haya fundamentado su decisión en la Ley del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expresa de la doctrina de este tribunal sobre la relevancia de los actos de comunicación procesal desde la perspectiva del derecho a la tutela judicial efectiva (entre otras, SSTC 115/1988, 195/1990 y 326/1993), finaliza solicitando que, con estimación del amparo, se acuerde la nulidad de los autos de 17 de septiembre de 2018 y de 8 de abril de 2019, “reconociendo el derecho individual de Euroinversiones Inmobiliarias Costa Sur, S.L., a obtener una resolución con respeto al derecho a la tutela judicial efectiva, y la nulidad de actuaciones y reposición de todo al momento previo a dictarse el auto de fecha 17 de septiembre de 2018, para que resuelva conforme a derecho, admitiendo a trámite la demanda de oposición al despacho de ejecución” formulada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70-2018 seguido ante el Juzgado de Primera Instancia e Instrucción núm. 6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25 de noviembre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porque el recurso puede dar ocasión al tribunal para aclarar o cambiar su doctrina, como consecuencia de cambios normativos relevantes para la configuración del contenido del derecho fundamental [STC 155/2009, FJ 2 b)]”; (ii) que, obrando ya las correspondientes actuaciones jurisdiccionales, se dirija atenta comunicación al Juzgado de Primera Instancia e Instrucción núm. 6 de Lorca, a fin de que se proceda a “emplazar a quienes hubieran sido parte en el procedimiento” de origen, excepto a la “recurrente en amparo”, para poder comparecer en el presente proceso constitucional en el plazo de diez días; y (iii) formar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3 de diciembre de 2019, en el que se ratificó en su petición inicial. Por su parte, el Ministerio Fiscal presentó informe en fecha 11 de diciembre de 2019, en el que interesó que se adoptara únicamente la medida de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acordó por medio del auto 5/2020, de 27 de enero, dictado por la Sección Cuarta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12 de diciembre de 2019, la procuradora de los tribunales doña María Claudia Munteanu, actuando en nombre y representación de la entidad Pera Assets Designated Activity Company, bajo la dirección letrada de don Alejandro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4 de marzo de 2020,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15 de abril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el Tribunal Constitucional presentó escrito de alegaciones el 8 de junio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6 de Lorca, en el juicio de ejecución hipotecaria 70-2018”, además de la consiguiente retroacción de las actuaciones al momento inmediatamente anterior a aquella notificación, “para que se le dé al recurrente posibilidad de formular la oposición a la ejecución”. Su petición se basa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con carácter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 (ver, por todas, la STC 4/2010, de 17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fiscal considera que la vulneración alegada se centra en dos aspectos bien diferenciados. Por un lado, haber optado el juzgado por la notificación electrónica a través de la dirección electrónica habilitada y no a través de la notificación personal en el domicilio en la sociedad, de conformidad con el art. 155.1 LEC; y por otro, por la errónea aplicación del art. 273.3 a) LEC y de los arts. 14.2 y 43.2, segundo párrafo, de la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la fundamentación de las resoluciones impugnadas, la fiscal considera que en este caso es procedente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destaca la importancia de los actos de comunicación para garantizar el derecho fundamental a la tutela judicial efectiva (art. 24.1 CE), en particular, cuando se trata del emplazamiento, citación o notificación a quien ha de ser o poder ser parte en el procedimiento. Pero analiza igualmente el sistema de notificaciones telemáticas, y con reseña de lo dispuesto en el art. 162.2 LEC y cita de las SSTC 58/2010, de 4 de octubre; 97/2012, de 7 de mayo, y 6/2019, de 17 de enero, destaca que en el presente caso “la notificación llegó a conocimiento de la destinataria en el momento en que accedió a la página a la que se le derivó desde el servicio de notificaciones, lo que hizo en el plazo en el que este le indicó que estaría disponible”. Sin embargo, “la juez no tuvo en cuenta que la información contenida en el aviso que efectuó el servicio de notificaciones electrónicas era contradictoria y que llevó a creer a la ejecutada que durante” el tiempo que la notificación estaba disponible “podría acceder a ella, y así lo hizo el último día señalado al efecto”. A partir de ese momento, “y siguiendo, también, las indicaciones del propio auto por el que se despachaba ejecución y que es objeto de la notificación, en el plazo de diez días formuló oposición”. Para la fiscalía, la juez podría haber estimado el recurso de reposición, “una vez tuvo conocimiento […] de las contradicciones contenidas en el aviso […] subsanando la vulneración del derecho a la tutela judicial efectiva que se ocasionó al no haberse efectuado la notificación en el domicilio del ejecutado de conformidad con el art. 155.2 de la LEC. Sentada la existencia de vulneración […], ha de concluirse que esta se perpetuó con la desestimación del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Secretaría de Justicia se ha dictado diligencia el 1 de septiembre de 2020, dejando constancia de la presentación de los escritos de alegaciones del Ministerio Fiscal y de la 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e Instrucción núm. 6 de Lorca, de 17 de septiembre de 2018 y de 8 de abril de 2019, dictados en el proceso hipotecario núm. 70-2018.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el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este. En el segundo supuesto, porque no es exigible esperar a la finalización del proceso ejecutivo hipotecario a quo,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a quo a efectos de requerirle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17 de septiembre de 2018 y de 8 de abril de 2019, dictados por el Juzgado de Primera Instancia e Instrucción núm. 6 de Lorca en el proceso de ejecución hipotecaria núm. 70-2018, así como la nulidad de las actuaciones realizadas a partir del auto de 20 de junio de 2018 por el que se acordó el despacho de la ejecución y el requerimiento de pago a la entidad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la entidad ejecutada, debiendo llevarse a cabo de nuevo este trámite por el citado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