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4417-2019 interpuesto por más de cincuenta senadores del Grupo Parlamentario Popular en el Senado contra la Ley 5/2019, de 4 de abril, de modificación de la Ley 12/2016, de 28 de julio, de reconocimiento y reparación de víctimas de vulneraciones de derechos humanos en el contexto de la violencia de motivación política en la Comunidad Autónoma del País Vasco entre 1978 y 1999. Han comparecido y formulado alegaciones el Gobierno Vasco y el Parlamento Vasco.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julio de 2019 se ha promovido recurso de inconstitucionalidad por más de cincuenta senadores del Grupo Parlamentario Popular en el Senado contra los artículos primero, segundo, tercero y cuarto y la disposición adicional única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refieren en el apartado de antecedentes de su escrito de interposición el contenido de la Ley 5/2019, para después recordar que dicha norma, ahora impugnada, es modificación de la Ley 12/2016, y señalar el dictamen del Consejo de Estado respecto a esta última, la interposición en su día de un recurso de inconstitucionalidad por parte del presidente del Gobierno frente a aquella, el mantenimiento por el Tribunal Constitucional de la suspensión inicialmente acordada ex art. 161.2 CE, el posterior acuerdo de la Comisión Bilateral de Cooperación Administración del Estado-Administración de la Comunidad Autónoma del País Vasco respecto a los motivos de inconstitucionalidad que llevaron a interponer aquel recurso, acuerdo que tuvo como consecuencias tanto el desistimiento del recurso planteado en su día por el presidente del Gobierno contra la Ley 12/2016 como la modificación de la citada Ley 12/2016, modificación plasmada en la Ley 5/2019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interpone contra la Ley 5/2019, pero los recurrentes señalan que no puede existir una contradicción interpretativa entre la Ley 5/2019, de 4 de abril y la Ley 12/2016, de 28 de julio; entre la ley modificadora y la ley modificada. Por ello, subrayan que tanto una sentencia de inconstitucionalidad de la Ley 5/2019, de 4 de abril, como una sentencia interpretativa que ofrezca la adecuada hermenéutica de la Ley 5/2019, de 4 de abril, de conformidad con la Constitución, obligarían en ambos casos a interpretar la Ley 12/2016, de 28 de julio, de conformidad con la Constitución. Por ello los recurrentes exigen al Tribunal Constitucional que interprete de conformidad con la Constitución la Ley 12/2016,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los recurrentes recuerdan lo afirmado por el Consejo de Estado en el informe de 4 de mayo de 2017 relativo a la Ley 12/2016, de 28 de julio , donde se señala que “ha de subrayarse que, aun cuando el objeto principal de la Ley vasca no es la creación del referido órgano [la comisión de valoración del Gobierno Vasco], sino el establecimiento de la regulación necesaria para permitir la declaración de víctima de vulneraciones de derechos humanos a favor de las personas que las sufrieron y reconocerles determinados derechos inherentes a tal condición, no ofrece dudas que dicha regulación se articula a través de un procedimiento cuya fase nuclear se asienta sobre la atribución a la comisión de valoración de las mencionadas funciones de investigación de delitos y determinación de su autoría, incardinadas en la función jurisdiccional. Ello determina que la impugnación deba dirigirse frente a la totalidad de la Ley, dada la evidente interconexión que existe entre todos los preceptos que la integran, orientados todos ellos a un fin cuya consecución quedaría frustrada si se declarase la inconstitucionalidad de los preceptos de los que se infiere la naturaleza jurisdiccional de las funciones de la comisión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el presente proceso igualmente señalan que la Ley 5/2019, de 4 de abril, tiene un contenido material semejante a la Ley Foral de Navarra 16/2015, de 10 de abril, de reconocimiento y reparación de las víctimas por actos de motivación política, que ha sido declarada parcialmente inconstitucional por la STC 85/2018,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enumeran los recurrentes los preceptos constitucionales que se consideran infringidos. Se trataría de los artículos 1, 9, 16, 18, 24, 103, 117, 118 y 149.1, en sus apartados 1, 5, 6, 18 y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primer motivo del recurso se alega la vulneración de la reserva constitucional de la función jurisdiccional que corresponde al Poder Judicial ex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senadores recurrentes que la Ley 5/2019, de 4 de abril, así como la que esta modifica, la Ley 12/2016, de 28 de julio, de reconocimiento y reparación de víctimas de vulneraciones de derechos humanos en el contexto de la violencia de motivación política en la Comunidad Autónoma del País Vasco entre 1978 y 1999, invaden competencias reservadas por la Constitución al Poder Judicial. Así, señalan los recurrentes que, de acuerdo con el art. 117.3 CE, les corresponde exclusivamente a los juzgados y tribunales el ejercicio de la potestad jurisdiccional en todo tipo de procesos, juzgando y haciendo ejecutar lo juzgado. Recoge ampliamente el recurso lo afirmado en la STC 85/2018, de 19 de julio, donde el tribunal en relación con la Ley Foral de Navarra 16/2015, de 10 de abril, de reconocimiento y reparación de las víctimas por actos de motivación política, entendió que “la configuración por el legislador foral de una comisión llamada a la ‘investigación’ y ‘fijación’ de hechos o conductas constitutivas de delito, al margen, por entero, del Poder Judicial y con potestad, incluso, para desconocer lo ya resuelto por la jurisdicción penal es contraria a la Constitución. Y lo es porque las previsiones orientadas al reconocimiento, protección y resarcimiento de las víctimas se articulan a través de un mecanismo, la comisión instituida en la Ley Foral, que lleva a cabo una genuina labor de averiguación de hechos calificados como delitos ante la existencia de denuncias o reclamaciones singulares. Dicha conmixtión de funciones, identificación y protección de la víctima, así como investigación de hechos que podrían ser constitutivos de delito, hace que la Ley Foral supere los límites constitucionales antes mencionados, menoscabe con ello la plenitud de la jurisdicción penal al respecto y vulnere el artículo 117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Ley 5/2019, de 4 de abril, trata de adecuarse solo de manera formal a la STC 85/2018, de 18 de julio, sin respetarla en su contenido material. La exposición de motivos de la Ley 5/2019, de 4 de abril, pone de manifiesto la voluntad de sortear el recurso de inconstitucionalidad núm. 2336-2017 promovido por el presidente del Gobierno contra la Ley 12/2016, de 28 de julio, tratando de separar, torticeramente afirman los recurrentes, la comisión del hecho en que consiste la vulneración de derechos humanos, hecho normalmente delictivo, de la responsabilidad, normalmente penal, de su autor o autores. De esta forma, la Ley 5/2019, de 4 de abril, con la modificación de algunos preceptos de la Ley 12/2016, de 28 de julio, trata de mostrar una apariencia de que no invade competencias reservadas constitucionalmente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es manifiestamente inconstitucional el ámbito de aplicación contenido en el artículo primero de la Ley 5/2019, de 4 de abril, que da nueva redacción al art. 4 de la Ley 12/2016, de 28 de julio; los principios de actuación que incluye el artículo segundo de la Ley 5/2019, de 4 de abril, y que se insertan como nuevos apartados c), d) y e) del art. 4 de la Ley 12/2016, de 28 de julio; el derecho a la verdad regulado en el artículo tercero de la Ley 5/2019, de 4 de abril, que da una nueva redacción al art. 7 de la Ley 12/2016, de 28 de julio; y la instrucción del procedimiento, según la regulación contenida en el artículo cuarto de la Ley 5/2019, de 4 de abril, que modifica el art. 14 de la Ley 12/2016, de 28 de julio, porque todos ellos se insertan en una Ley cuyo artículo 1 señala que tiene por objeto atribuir a órganos administrativos “la configuración de los derechos al reconocimiento y, en su caso, a la reparación de las víctimas de vulneraciones de derechos humanos producidas en contextos de violencia de motivación política en la Comunidad Autónoma del País Vasco, desde el 29 de diciembre de 1978 al 31 de diciembre de 1999, con los efectos y el alcance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recurso, los preceptos impugnados de la Ley 5/2019, de 4 de abril, al ser incorporados a la Ley 12/2016, de 28 de julio, vulneran la reserva constitucional de la función jurisdiccional que corresponde al Poder Judicial. El artículo primero que afecta al ámbito de aplicación, el artículo segundo que afecta a los principios de actuación, el artículo tercero que afecta al derecho a la verdad, el artículo cuarto que da una nueva redacción a la instrucción y la disposición adicional única, que abre un nuevo plazo extraordinario para la aplicación del Decreto 107/2012, de 12 de junio, todos ellos preceptos de la Ley 5/2019, de 4 de abril, siguen incurriendo en vicios de inconstitucionalidad porque la comisión de valoración creada en la Ley 12/2016, de 28 de julio, y a la que se sigue refiriendo la Ley 5/2019, de 4 de abril, siguen desarrollando funciones propias de la jurisdicción penal en la investigación de hechos que pueden ser constitutivos de delitos —aunque puedan estar prescritos—, cuyos autores serían considerados socialmente como delincuentes —con independencia de que, por el instituto de la prescripción, no se les pudiera aplicar la correspondiente pena—, por lo que la Ley invade la reserva de la función jurisdiccional de juzgar y hacer ejecutar lo juzgado contemplada en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recurso, el art. 2, en la redacción formulada por la Ley 5/2019, de 4 de abril, supone que la existencia de una vulneración de los derechos humanos no solo va a ser acreditada a través de una resolución judicial, sino que también una resolución administrativa es suficiente para la acreditación de la vulneración de derechos humanos. Por tanto, el art. 2, en la redacción formulada por la Ley 5/2019, de 4 de abril, permite que la administración pública invada la reserva de jurisdicción —art. 117 CE— y desarrolle competencias que exceden de la reserva de administración pública contenida en el art. 103 CE que se limita a las funciones administrativas a las que no alcanza en ningún supuesto la acreditación de la vulneración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5/2019, de 4 de abril, únicamente introduce en el art. 2.4 in fine que “en todo caso, la acreditación a que se refiere el presente apartado no podrá desconocer lo ya resuelto por la jurisdicción penal”. Por tanto, el art. 2.4 solo introduce como límite que la resolución administrativa no entre en contradicción con una sentencia judicial. Sin embargo, admite que sea una administración pública la que acredite “la vulneración de derechos humanos”, reconociendo “la realidad de unos hechos ilícitos, que se relacionen causalmente con los daños o la afección a los derechos alegados”, “sin que sea preciso que haya existido un proceso judicial previo”. De esta forma, se sigue manteniendo que corresponda a un órgano administrativo y no a un órgano judicial la acreditación de vulneraciones de derechos humanos. Para los recurrentes, si bien es legítima la reparación de las víctimas de cualquier vulneración de los derechos humanos, la única forma constitucional de determinar la vulneración de derechos humanos en un contexto de violencia de motivación política es su acreditación a través de una resolución judicial que reconozca los hechos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el recurso, la redacción que la Ley 5/2019, de 4 de abril, da al art. 2.4 de la Ley 12/2016, de 28 de julio, supone una vulneración de la reserva de jurisdicción del Poder Judicial (art. 117 CE) y un exceso de las competencias atribuidas a una administración pública que van más allá de la reserva de administración pública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como ha señalado la STC 85/2018, de 19 de julio, es competencia exclusiva del orden jurisdiccional penal conocer las vulneraciones de los derechos ocasionadas por infracciones penales. En ningún caso le corresponde a una comisión de valoración dirigida por el Gobierno Vasco fijar de manera extrajudicial hechos que pueden ser constitutivos de delitos, pues la Ley 5/2019, de 4 de abril, atribuye a un órgano administrativo el reconocimiento de hechos que tienen el carácter de delitos perseguibles de oficio y tipificados como delitos por el Código penal —arts. 138 y ss. en relación con el homicidio y arts. 147 y ss. en relación con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impugnación recogido en el recurso sería la vulneración del principio de Estado de Derecho y del sometimiento de los poderes públicos a la Constitución y al resto del ordenamiento jurídico. Se invocan como lesionados los artículos 1.1, 9.1 y 16 de la Constitución, y los recurrentes se refieren a la exposición de motivos de la Ley 12/2016. Los recurrentes argumentan que en aquella se “acusa al sistema democrático español de no hacer nada contra las vulneraciones de derechos humanos”, lo que “supone la afirmación abierta de que España no es un Estado de Derecho —art. 1 CE— y que los poderes públicos no están sometidos a la Constitución y al resto del ordenamiento jurídico —art. 9.1 CE —”. La acusación de que la comisión de valoración del Gobierno Vasco establece “la verdad oficial sobre las vulneraciones de derechos humanos” es lo que permite fundamentar la lesión de la libertad ideológica, así como de la prohibición de que ninguna ideología ni ninguna religión tenga carácter estatal,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de impugnación se alega por los recurrentes la vulneración del derecho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que “un órgano administrativo dirigido por el Gobierno Vasco pueda imputar a miembros de las fuerzas y cuerpos de seguridad del Estado violaciones de los derechos humanos, sin las garantías recogidas en el art. 24 CE vulnera el derecho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del recurso se alega la vulneración del derecho al honor, del derecho a la intimidad y del derecho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establecimiento mediante una resolución administrativa y no por un órgano judicial de que una persona ha vulnerado derechos humanos en un contexto de violencia de motivación política y la acreditación a través de resolución administrativa y no por sentencia judicial de la realidad de que una persona ha cometido unos hechos ilícitos, que se relacionen causalmente con los daños o la afección a los derechos alegados, supone una vulneración del derecho al honor y del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establecimiento en la norma impugnada de un deber de colaboración interinstitucional que obligue a las instituciones púbicas a suministrar en tiempo y forma “todos los datos que les sean solicitados” supone una vulneración del derecho fundamental a la protección de datos personales de las personas titulares de los datos que pudieran obrar en estos ficheros, un derecho que atribuye a la persona un control sobre sus datos personales sometidos a tratamiento y que obliga a respetar unos principios y unos derechos de protección de datos personales, como ha establecido la STC 292/2000,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un tratamiento de datos para una finalidad contraria a la Constitución como la recogida en la Ley 5/2019, de 4 de abril, que permite a una comisión administrativa del Gobierno Vasco declarar vulneraciones de derechos humanos en un contexto de violencia de motivación política, no es conforme al Reglamento general de protección de datos porque vulnera los principios de licitud, lealtad y transparencia porque los datos no son tratados de manera lícita, leal y transparente en relación con el interesado y porque vulnera el principio de limitación de la finalidad porque los datos serán “recogidos con fines determinados, explícitos y legítimos, y no serán tratados ulteriormente de manera incompatible con dichos fines”, salvo que este tratamiento ulterior de los datos personales se haga con fines de archivo en interés público, fines de investigación científica e histórica o fines estadísticos, lo que, señalan los recurrentes, no es el supuesto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como quinto motivo de impugnación la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Ley 5/2019 adolece de una deficiente técnica legislativa, empleando recursos como los puntos suspensivos, a veces entre paréntesis (...), y en otras ocasiones acotaciones, que “hacen que no quede claro cómo queda la redacción final de los preceptos modificados”, defecto que atribuye especialmente al artículo 4 de la Ley en lo que se refiere a la nueva redacción del artículo 14.8 de la Ley 12/2016. Por todo ello considera vulnerado el principio de seguridad jurídica y también el de publicidad de las normas y el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alegan los recurrentes un sexto motivo de inconstitucionalidad, la vulneración de la distribución constitucional de competencias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redacción que el artículo cuarto de la Ley 5/2019, de 4 de abril, establece del apartado 4 del artículo 14 de la Ley 12/2016, de 28 de julio, al incluir obligaciones de colaboración con la comisión de valoración tanto de entidades públicas como de personas privadas, previstas en el art. 118 de la Constitución Española para la colaboración requerida por jueces y tribunales, no tiene en cuenta que el principio constitucional de cooperación se encuentra vinculado al de competencia y no ampara extralimitaciones competenciales (STC 194/2004, de 10 de noviembre). Esta previsión afecta, además de a los arts. 117 y 118 de la Constitución, a las competencias exclusivas del Estado recogidas en el art. 149.1.5 CE sobre la administración de Justicia, en el art. 149.1.6 CE sobre legislación mercantil, penal, penitenciaria y procesal, en el art. 149.1.18 CE sobre las bases del régimen jurídico de las administraciones públicas y en el art. 149.1.29 CE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subrayan los recurrentes que la atribución a un órgano administrativo de competencias de naturaleza jurisdiccional vulnera las competencias exclusivas del Estado en materia de legislación penal y procesal —art. 149.1.6 CE—. Los actos que vulneren derechos humanos son hechos antijurídicos que pueden ser considerados como delito por el órgano judicial competente y que también pueden llevar acarreada una sanción administrativa y disciplinaria. En este último caso la ley impugnada vulnera el artículo 149.1.18 CE, al permitir la determinación de la existencia de violaciones de derechos humanos constitutivas de infracciones administrativas fuera de los cauces de los procedimientos sancionadores o disciplinarios correspondientes, donde correspondería pronunciarse sobre la misma a la administración competente en cada caso, y habría de cumplirse con las exigencias del procedimiento administrativo común en lo que al ejercicio de la potestad sancionadora se refiere, por lo que la ley impugnada infringe el art. 149.1.18 CE que atribuye al Estado la competencia exclusiva sobre las bases del régimen jurídico de las administraciones públicas y del régimen estatutario de los funcionarios y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señalan los recurrentes que el artículo segundo de la Ley 5/2019, de 4 abril, recoge una nueva redacción del art. 4.2 c) de la Ley 12/2016, de 28 de julio, estableciendo el principio de colaboración institucional, “de manera que las instituciones públicas suministrarán, en tiempo y forma, todos los datos que les sean solicitados y facilitarán la colaboración, tanto de autoridades como del personal técnico a su servicio, que sea precisa para la más completa resolución de los expedientes”. El establecimiento de una obligación de colaboración a las instituciones públicas hace referencia indirectamente a funcionarios públicos pertenecientes a otras administraciones como pueden ser, señaladamente, los miembros de las fuerzas y cuerpos de seguridad del Estado, lo que afecta a la competencia estatal exclusiva en materia de seguridad pública establecida en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septiembre de 2019, el Pleno, acordó admitir a trámite el recurso de inconstitucionalidad promovido contra los artículos primero, segundo, tercero, cuarto y disposición adicional única de la Ley del Parlamento Vasco 5/2019, de 4 de abril, de modificación de la Ley 12/2016, de 28 de julio, de reconocimiento y reparación de víctimas de vulneraciones de derechos humanos en el contexto de la violencia de motivación política en la Comunidad Autónoma del País Vasco entre 1978 y 1999; dar traslado de la demanda y documentos presentados, conforme establece el artículo 34 de la Ley Orgánica del Tribunal Constitucional (LOTC), al Congreso de los Diputados y al Senado, por conducto de sus presidentes, así como al Gobierno Vasco y al Parlamento Vasco, por conducto de sus presidentes, al objeto de que, en el plazo de quince días, puedan personarse en el proceso y formular las alegaciones que estimaren convenientes. También se acordó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13 de septiembre de 2019, la presidenta del Congreso de los Diputados comunicó el acuerdo de la mesa de la cámara, por el que se persona en el proceso y ofrece su colaboración a los efectos del art. 88.1 LOTC. Lo mismo hizo el presidente del Senado por escrito que tuvo entrada en este tribunal el día 19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se personó en el proceso por escrito registrado el día 23 de septiembre de 2019, señalando que lo hace exclusivamente a los efectos de que se le notifiquen las resoluciones que en su día se dicten y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Parlamento Vasco en las que solicita la desestimación del recurso se registraron en este tribunal el día 1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letrado del Parlamento Vasco que la demanda se dirige, de acuerdo con su encabezamiento, en primer lugar, contra la Ley 5/2019, de 4 de abril, de modificación de la Ley 12/2016, de 28 de julio, de reconocimiento y reparación de víctimas de vulneraciones de derechos humanos en el contexto de violencia de motivación política en la Comunidad Autónoma del País Vasco entre 1978 y 1999, pero también, en segundo lugar, contra la propia Ley 12/2016, de 28 de julio. Para el letrado del Parlamento Vasco la mera posibilidad de que la Ley 12/2016 pueda ser objeto del presente recurso debe ser rechazada a limine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Vasco la pretensión de los recurrentes de extender el recurso de inconstitucionalidad contra la Ley 12/2016 es irremisiblemente extemporánea por haber transcurrido sobradamente el plazo de tres meses establecido por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considera el letrado del Parlamento Vasco que es necesario depurar el recurso deslindando las consideraciones pertinentes de aquellas otras que, atinentes a los preceptos de una ley no impugnable, como la Ley 12/2016, deben quedar desgajados y fuera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el letrado del Parlamento Vasco que la demanda argumenta como primer motivo de inconstitucionalidad que la norma impugnada vulnera la reserva constitucional de la función jurisdiccional. Sin embargo, estima que dicho motivo de inconstitucionalidad es difícilmente predicable de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sus alegaciones lo que denomina el “giro en la atención hacia las víctimas” que en las últimas décadas se viene dando en el mundo político, jurídico y académico. A continuación, alude a lo que considera limitaciones de la jurisdicción penal para atender y dar satisfacción a las necesidades de las víctimas, por cuanto se centra en determinar la culpabilidad o la inocencia del acusado, de modo que la reparación de la víctima solo se alcanza, de forma derivada y parcial, en muchas ocasiones, en la sentencia condenatoria. Es el principio acusatorio y no el principio de reconocimiento y reparación de la víctima el que informa la jurisdicción penal, lo que implica que son la presunción de inocencia y los derechos del acusado en forma de garantías procesales los que deben prevalecer en el desempeño de la actividad del juez frente a las necesidades de reconocimiento y reparación de la víctima. Destaca que la condición de víctima no es una variable dependiente de la previa acusación o condena de alguien, aunque pueda sostenerse que no hay víctima sin victimario.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causas por las que la justicia penal puede fracasar, con la consiguiente frustración de la víctima, es la falta de investigación de la denuncia, circunstancia que podría concurrir en los supuestos de la legislación impugnada que aborda el reconocimiento y reparación de víctimas “en el contexto de la violencia de motivación política en la Comunidad Autónoma del País Vasco entre 1978 y 1999”, lo que, a juicio del letrado del Parlamento Vasco, y teniendo en cuenta las circunstancias del período, hace plausible pensar en la posibilidad real de que existan víctimas de vulneraciones de derechos que no se hayan visto reconocidas ni reparadas. Cita al respecto informes de organismos internacionales de derechos humanos y se refiere a las condenas a España por el Tribunal Europeo de Derechos Humanos por falta de investigación de las denuncias presentadas por supuestos casos de tortura. Otro elemento que, en su criterio, pone de manifiesto las limitaciones de la justicia penal en este ámbito es el discurrir del tiempo, en particular en relación con la prescripción de las conductas, lo que coadyuva a generar una problemática propia y específica de las víctimas que no siempre se acompasa con el devenir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el letrado del Parlamento autonómico que el ya aludido “giro hacia las víctimas” hace que su identificación para su reconocimiento y reparación tenga sentido sin necesidad de identificar al supuesto infractor para su imputación o acusación. Y el reconocimiento de la víctima es posible incluso cuando la exigencia de responsabilidad penal se ha tornado inviable por cualquier circunstancia. Menciona a continuación la existencia de vías extrajudiciales y administrativas de asistencia a las víctimas. Estos procedimientos administrativos no tienen la finalidad de suplantar a la jurisdicción penal, sino que se plantean como su complemento y, eventualmente, como su sustituto para cuando la vía penal ha resultado infructuosa o devenido impracticable. Hace referencia a instrumentos internacionales que se refieren a ello, así como normas estatales (cita la Ley 52/2007, de 26 de diciembre, que ha sido desarrollada por el Real Decreto 1791/2008, de 3 de noviembre, y también la Ley 29/2011, de 22 de septiembre, desarrollada por el Real Decreto 671/2013, de 6 de septiembre) y autonómicas (Ley vasca 4/2008, de 19 de junio). Esta dualidad de procedimientos, judicial, para fijar las responsabilidades penales, y administrativo, para reparar a las víctimas, habría sido reconocida por la doctrina constitucional en los AATC 30/2017 a 34/2017 y asumida por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5/2019 y la que esta reforma, la Ley 12/2016, se inscriben en esta orientación general del “giro” hacia la atención y asistencia de la víctima. Ambas normas descartan la tarea de identificar y perseguir al culpable, dado que se parte del supuesto de la prescripción de la responsabilidad penal por los delitos que hubieran podido cometerse. Identificar a la víctima, darle reconocimiento y tratar de reparar la ofensa y los daños sufridos cuando la vía jurisdiccional ha quedado cerrada es el objetivo de esta legislación. La comisión de valoración prevista en la norma autonómica lleva a cabo una tarea administrativa de comprobación siempre circunscrita a la vinculación causal entre los hechos y la vulneración de derechos humanos, que no depende del previo señalamiento de un culpable y que debe atenerse a lo que se haya declarado probado en cualquier procedimiento judicial con relevancia para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se refiere a los argumentos de los recurrentes señalando que se centran en que la comisión de valoración desarrollaría una actividad materialmente jurisdiccional encaminada a esclarecer hechos delictivos y a establecer responsabilidades penales, usurpando de esta manera la potestad jurisdiccional atribuida en exclusiva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existencia de órganos administrativos dedicados al reconocimiento y reparación de las víctimas recuerda el letrado del Parlamento Vasco cómo la STC 85/2018, de 19 de julio, ha afirmado que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 mismo, por tanto, el objetivo de reconocer y reparar a las víctimas o a determinadas víctimas, no merece reproche constitucional alguno. Ahora bien, la libertad de configuración del legislador para ordenar tal régimen de asistencia y reparación, en el que prevalece una perspectiva compensadora en favor de quien ha sufrido el daño, tiene, no obstante, un límite constitucional indudable. No pueden confundirse esos cometidos públicos de carácter asistencial con los que son propios y reservados al Poder Judicial. El deslinde entre la tarea administrativa de reconocimiento y compensación respecto a la investigación y persecución de hechos delictivos ha de ser particularmente claro. De este modo, la intervención pública para la protección de las víctimas podría ser anterior, simultánea o posterior a la iniciación, sustanciación y conclusión del proceso penal (así, por ejemplo las ayudas previstas en la Ley 35/1995, de 11 de diciembre, de ayudas y asistencia a las víctimas de delitos violentos y contra la libertad sexual, o la Ley 32/1999, de 8 de octubre, de solidaridad con las víctimas del terrorismo), pero el límite a estos efectos consiste en que el hecho lesivo no fuera delictivo y que se preserve en todo caso la preeminencia de la jurisdicción penal en la investigación y persecución de conductas que sí lo fueran”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del Parlamento Vasco que la cuestión que se plantea es que tras afirmar la constitucionalidad de una actividad administrativa tendente a la acreditación de hechos a los que se vincula la producción de un resultado dañoso, la STC 85/2018, a continuación, procede a delimitar el alcance de esta actividad. El mismo fundamento jurídico 4 concluye fijando el siguiente límite: “que el hecho lesivo no fuera delictivo y que se preserve en todo caso lo preeminencia de la jurisdicción penal en la investigación y persecución de conductas que sí lo fueran”.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Vasco esta última precisión solo tiene sentido si, implícitamente, se admite que los hechos con resultado dañoso pudieron ser delictivos, por lo que añadir a continuación que el límite consiste en que el hecho lesivo no sea delictivo supone contradecir lo que se acaba de reconocer —la posibilidad de una actividad administrativa tendente a acreditar hechos que producen un resultado dañoso como una actividad diferenciada de la depuración de eventuales responsabilidades penales— y supone neutralizar por completo sus consecuencias. Salvo que se trate del caso de víctimas de catástrofes naturales, —y no siempre porque también en estos casos podrían confluir supuestos hechos delictivos por imprudencia, negligencia, omisión de socorro...—, las víctimas lo serán en la mayoría de los casos por haber padecido hechos prima facie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Vasco poner como límite que el hecho lesivo no sea delictivo sería tanto como cegar la posibilidad de una vía administrativa propia para el reconocimiento y reparación de la víctima que formalmente se acaba de aceptar. El único reconocimiento y reparación posible para la víctima derivaría de una sentencia penal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considera que se debe hacer una interpretación de la doctrina del Tribunal Constitucional que parta igualmente del fundamento jurídico 4 de la STC 85/2018 cuando dispone la necesidad de “que se preserve en todo caso la preeminencia de la jurisdicción penal en la investigación y persecución de conductas que sí lo fueran [delictivas]”. En primer y fundamental lugar, se reconoce la posibilidad de que coexistan distintos tipos de investigación sobre unos mismos hechos, gozando la que se desarrolla a impulsos y bajo la supervisión de la jurisdicción penal de preferencia sobre las demás. Justamente en esto consiste la preeminencia que es un concepto relacional: que algo o alguien tiene o goza de ventaja o preferencia sobre otros. En este caso, la investigación judicial sobre otras posibles investigaciones que pudieran estar en curso sobre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serían diferentes si se parte de la preservación de la preeminencia de la jurisdicción penal en la investigación y persecución de conductas sobre otras posibles investigaciones que pudieran estar en curso sobre los mismos hechos. La preeminencia de la investigación judicial tiene que ver, en primer lugar, con su vinculación al valor de la Justicia. Tiene también que ver, en segundo lugar, con la movilización de recursos públicos y de autoridad que implica y, en tercer lugar, con los poderes exorbitantes con los que cuenta. Esta es la preeminencia de la investigación judicial que hay que preservar, lo que significa que caben otras investigaciones sobre los mismos hechos siempre que no interfieran ni obstaculicen la primera, poniendo como ejemplos las comisiones parlamentarias de investigación y las investigaciones periodísticas.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característica de la Ley 12/2016 y de la Ley 5/2019 es que la primera vía para la acreditación de las vulneraciones de derechos humanos son las resoluciones judiciales o administrativas aportadas que reconozcan “la realidad de unos hechos ilícitos, que se relacionen causalmente con los daños o con la afección a los derechos alegados” con lo que ya se está reconociendo la preeminencia de la vía jurisdiccional penal. Solo en defecto de resolución judicial, la comisión de valoración apreciará de manera autónoma la acreditación de los hechos “por cualquier medio de prueba admisible en Derecho”. La legislación vasca toma como presupuesto de partida el instituto de la prescripción, esto es, se centra en los casos sucedidos en un ámbito temporal delimitado por la extinción de la responsabilidad penal. Considera así que la interferencia con la jurisdicción penal queda descartada, justamente porque al haberse extinguido la responsabilidad penal, cuya determinación es el objeto del proceso, se evita la confusión entre las dos vías, sin que la comisión de valoración pueda desconocer lo dispuesto por la jurisdicción penal, ya que se trata de uno de los principios que inspiran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la STC 85/2018 el tribunal consideraba inconstitucional que la comisión de la Ley Foral 16/2015 dispusiera de “potestad, incluso, para desconocer lo ya resuelto por la jurisdicción penal” (FJ 6, párrafo 3), la Ley 5/2019, al contrario, dispone expresamente que la acreditación de los hechos vinculados causalmente a los daños o vulneraciones de derechos “no podrá desconocer lo ya resuelto por la jurisdicción penal”. La investigación o comprobación administrativa autónoma o “exenta” queda pues, en todos los casos, vinculada a las resoluciones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artículo 14.5 de la Ley 12/2016 dispone que “en aquellos casos en los que la comisión de valoración tenga conocimiento de la existencia de causas judiciales abiertas, el órgano encargado de resolver el expediente suspenderá la tramitación del procedimiento, hasta que la vía judicial se haya agotado. Igual suspensión se producirá cuando se tenga conocimiento de la existencia de procedimientos administrativos sancionadores abiertos, hasta que los mismos sean firmes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letrado del parlamento cómo la preservación de la preeminencia de la jurisdicción penal en la investigación, por si todas las medidas referidas hasta ahora no fueran suficientes, queda expresamente reconocida como uno de los principios que debe inspirar el procedimiento por el artículo 4.2 e): “Principio de preservación de la jurisdicción penal en la investigación de conductas que pudieran ser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del Parlamento Vasco en relación con el primer motivo de impugnación señalando que el sistema de reconocimiento y reparación de las víctimas de la Ley 5/2019 no vulnera la reserva constitucional de la jurisdicción sino que establece un procedimiento administrativo específico para identificar y asistir a las víctimas, en el que el órgano administrativo competente se limita a asegurar la acreditación y el cumplimiento de los requisitos legales, y lo hace, en primer lugar, sirviéndose de las resoluciones judiciales y administrativas que se le aportan para acreditar las vulneraciones. Solo subsidiariamente y en defecto de tales resoluciones, la causalidad entre los hechos y los daños y afecciones a los derechos se acreditarán por cualquier medio de prueba admisible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del recurso, la supuesta vulneración del principio de Estado de Derecho y del sometimiento de los poderes públicos a la Constitución y al resto del ordenamiento jurídico, señala el escrito del representante del Parlamento cómo el único precepto concernido es el apartado 1 del artículo 7 de la Ley 12/2016 en la redacción dada por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del Parlamento que este segundo motivo plantea una impugnación de marcado carácter ideológico construida a partir de la exposición de motivos —sin valor jurídico en sentido estricto— de una ley no recurrida ni recurrible en cuanto tal (la Ley 12/2016), que no acaba de encarnarse en los concretos artículos de la Ley 5/2019 y que, o bien carece de entidad propia suficiente respecto del primer motivo ya examinado, o bien, y dicho esto desde un punto de vista interno o inmanente, carece de consistencia lógica por hacer equivalente la afirmación de que España no es un Estado de Derecho con la vulneración del principio de Estado de Derecho, y la afirmación de que los poderes públicos no actúan con sometimiento a la Constitución, art. 9.1 CE, con una violación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letrado del Parlamento Vasco a examinar el tercer motivo del recurso: la supuesta vulneración del derecho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del Parlamento autonómico que este motivo coincide exactamente con el primero, esto es, con aquel que imputa a la Ley vasca 5/2019 el haber creado un órgano administrativo que juzgaría hechos delictivos y atribuiría culpabilidades, usurpando la potestad jurisdiccional que corresponde a los jueces y tribunales. Ambas cuestiones están inescindiblemente vinculadas, de manera que el primer motivo lleva indefectiblemente al segundo. Pero a la inversa, en la medida en que ha quedado demostrado que el procedimiento administrativo establecido por la legislación vasca, pretende exclusivamente el reconocimiento de las víctimas de vulneraciones de derechos humanos sin inmiscuirse en el procedimiento penal y descartando de raíz cualquier atribución de responsabilidad criminal, adoptando a tal efecto toda una seria de cautelas, disposiciones y medidas, las alegadas violaciones del derecho a la tutela judicial efectiva y a la presunción de inocencia pierden su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letrado del Parlamento que el procedimiento establecido en la Ley concluye, eventualmente, con la declaración de reconocimiento de la víctima y, en su caso, de la reparación que le corresponda, pero en ningún caso con la determinación directa o indirecta del responsable. Ciertamente la Ley puede ser incorrectamente aplicada, pero ello no determina la inconstitucionalidad de la norma sino, en todo caso, la del acto concreto de aplicación y, desde luego, carece de viabilidad un juicio preventivo de la constitucionalidad de la Ley sobre la base de los futuros e hipotéticos casos de aplicación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cuarto motivo del recurso, la supuesta vulneración del derecho al honor, del derecho a la intimidad y del derecho a la protección de datos personales reitera el letrado del Parlamento Vasco que la comisión de valoración no se dirige a identificar a los responsables de las vulneraciones de derechos humanos, sino a las víctimas, y que descarta o se desentiende de lo problemático de la autoría. La determinación del supuesto de hecho de la Ley en absoluto requiere la identificación individualizada del autor de la vulneración. La resolución con la que concluya el procedimiento de reconocimiento y reparación reconocerá, en su caso, a la víctima, pero la autoría permanecerá anónima, al menos en lo que concierne al procedimiento, pero no por una deficiencia del mismo, sino por cabal cumplimiento de lo legalmente previsto. Siendo esto así, la Ley 5/2019 en modo alguno lesiona el derecho al honor, ni el derecho a la intimidad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quinto motivo del recurso, la supuesta vulneración del principio de seguridad jurídica, señala el letrado parlamentario que sostienen los recurrentes que la técnica normativa empleada vulnera el principio de seguridad jurídica, pero más allá de la referencia a los recursos tipográficos empleados, no exponen cuáles son las dudas insuperables que albergan en cuanto a la redacción final de los preceptos modificados.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sexto motivo del recurso, las supuestas vulneraciones de la distribución constitucional de competencias entre el Estado y la Comunidad Autónoma, considera el letrado del Parlamento Vasco que son en su gran mayoría deudores del primer motivo del recurso, su mera secuela o prolongación sin entidad propia. Así, de la supuesta invasión de las competencias de jueces y tribunales por la comisión de valoración se seguiría la invasión de las competencias estatales en administración de Justicia y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de la competencia estatal en las bases del régimen jurídico de las administraciones públicas resultaría de permitir que las vulneraciones de derechos humanos constitutivas de infracciones administrativas se declararan fuera de los cauces de los procedimientos sancionadores o disciplinarios. Para el letrado del parlamento autonómico la comisión de valoración no ejerce competencias jurisdiccionales lo que descarta la lesión del art. 149.1.5 y 6 CE, siendo la única y exclusiva función de la comisión identificar y reparar a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deber de colaboración interinstitucional se trata de un principio inherente al funcionamiento de un Estado compuesto como es el Estado de las Autonomías, que está reconocido en la legislación administrativa básica y por la jurisprudencia y que, por ende, para el letrado del Parlamento, en absoluto invade la competencia estatal del 149.1.18 CE, ni tampoco la de seguridad pública del 149.1.29 CE, pues resultaría insólito que las fuerzas y cuerpos de seguridad del Estado quedaran eximidas del deber de colaborar con las demás administraciones siempre, por supuesto, dentro de los cauces, condiciones y procedimientos que establezcan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 de octubre de 2019 la representación procesal del Gobierno Vasco formuló sus alegaciones interesando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en los antecedentes examinando los hechos de los que trae causa la modificación de la Ley 12/2016 por la Ley 5/2019, aludiendo especialmente a las negociaciones en el seno de la Comisión Bilateral de Cooperación Administración del Estado-Administración de la Comunidad Autónoma del País Vasco y a la tramitación parlamentaria de la modificación de la Ley 12/2016 que se corresponde con el contenido del acuerdo de la comisión bilateral de cooperación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la representación procesal del Gobierno Vasco a la falta de rigor del escrito de interposición al referirse a la ley vasca y la confusión a la que induce. Alteraciones de la realidad, interpretaciones fuera de contexto, duras acusaciones sin justificación, preceptos mal traídos y silencios interesados son, de acuerdo con el representante procesal del Gobierno Vasco, las técnicas empleadas durante todo el escrito de interposición para presentar una norma que no es la del legislador autonómico, el cual acomete esta modificación, a instancias de la Comisión Bilateral, para adecuar el texto a los parámetros de constitucionalidad y reparar a las víctimas desde un punto de vista asistencial; es decir, en un ámbito que no es el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a continuación la inadmisión a limine del recurso contra la disposición adicional de la Ley 5/2019, ya que no se justifican las concretas razones por las que podría ser inconstitucional como exige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representación procesal del Gobierno Vasco que el recurso pese a estar interpuesto formalmente contra la Ley 5/2019, busca impugnar y lograr la inconstitucionalidad de la Ley 12/2016 y por ello solicita que el tribunal, en virtud de los art. 31 y 33.1 LOTC rechace la pretensión de resucitar un recurso contra preceptos legales aprobados hace ya tres años. El presente recurso no puede tener por objeto ninguna otra disposición que la contenida en la Ley 5/2019, de 29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a examinar los concretos motivos de inconstitucionalidad alegados en el escrito de interposición comenzando con aquel que se refiere a la vulneración de la reserva constitucional de la función jurisdiccional que corresponde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extensa la representación procesal del Gobierno Vasco argumenta que el procedimiento administrativo previsto en la norma impugnada no materializa reproche penal o sancionador alguno, sino que aborda la corrección de desigualdades producidas por el efecto de una grave vulneración de derechos humanos desde una perspectiva asistencial. Una actuación que responde al ánimo de que las víctimas sean tratadas de forma justa y equitativa.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repaso de la Ley 5/2019 muestra la voluntad del legislador de patentizar el rotundo deslinde del procedimiento en el ámbito administrativo prestacional y reparador que se regula con el ámbito que es propio de la jurisdicción penal. El examen real del articulado muestra que el quehacer de la comisión de valoración se constriñe a la actividad propia de un órgano tramitador en un procedimiento administrativo subvencionador que no persigue el reproche sancionador ni la atribución de una eventual culpabilidad al autor de un daño, sino el reconocimiento y reparación a la víctima de ese daño mediante la verificación del cumplimiento de los requisitos que dan lugar a una reparación socio-sanitaria. Finalidad esta que es totalmente posible y acorde con la doctrina internacional y con la jurisprudencia del propio Tribunal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representación procesal del Gobierno Vasco, la comisión de valoración, tal y como enuncia el art. 14 de la Ley 12/2016, en su modificación de 2019, no puede realizar de oficio actuaciones para la comprobación de los hechos o datos alegados por los solicitantes de la declaración de víctima. Por si hubiera alguna duda, se le ha suprimido explícitamente la finalidad de esclarecer ningún hecho (arts. 4, 7 y 14). Únicamente realizará un resumen de los hechos que ocasionaron la vulneración de los derechos humanos de la víctima (art. 14.8 en su modificación de 2019) con la finalidad de comprobar que se cumplen los requisitos para ser beneficiario de una ayuda, prestación o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valoración sigue un procedimiento que vela por los derechos de terceros [arts. 4.2 d) y 14.2 d) de la Ley 12/2016 modificados por la Ley 5/2019). No es cierto, como hacen ver los recurrentes, que el procedimiento seguido por la comisión no garantiza el respeto a sus derechos fundamentales o a su tutela judicial efectiva. Recuerda la representación procesal del Gobierno Vasco que la Ley 5/2019 introduce por dos veces el mandato expreso de que en todo caso debe prevalecer el principio de garantía de todos los derechos y garantías jurídicas y constitucionales, con cita expresa de todas las citadas de contrario, de las terceras personas que puedan 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procesal del Gobierno Vasco que el debate suscitado se centra sobre la regulación legal que se hace del proceso de acreditación de hechos en el inciso relativo a que, en defecto de resoluciones administrativas o judiciales que acrediten los hechos, pueda resultar eficaz cualquier medio de prueba admisible en Derecho, sin que sea preciso que haya existido un proceso judicial previo. El contenido de este precepto de la Ley recurrida (artículo primero de la Ley 5/2019) respeta totalmente los parámetros del bloque de constitucionalidad al determinar que la acreditación de los hechos se llevará a cabo de forma ordinaria mediante resoluciones administrativas y judiciales que han de ser respetadas. De forma subsidiaria, cuando no ha existido proceso judicial previo, la acreditación de hechos lesivos se podrá hacer por otros medios de prueba admisibles en Derecho. E incorporando como cláusula de cierre que, en todo caso la acreditación a que se refiere el presente apartado no podrá desconocer lo ya resuelto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recurrida incorpora en su artículo segundo, a través de la modificación del art. 4.2 de la Ley 12/2016, un nuevo apartado e) en el que se añade el principio de preservación de la jurisdicción penal. Además, en los supuestos en los que se detecte que del contenido de un expediente se pudiera desprender alguna actuación ilegal no prescrita, el artículo tercero de la Ley 5/2019, en su modificación al art. 7.2 b) de la Ley 12/2016, obliga a la comisión de valoración a comunicarlo a los tribunales y a suspender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procesal del Gobierno Vasco que el análisis por la comisión de valoración de solicitudes sin un proceso penal previo será excepcional y afectará únicamente a aquellos supuestos en los que los delitos ya han prescrito, aspecto en el que ha de considerarse que los hechos objeto de la ley han debido tener lugar entre 1978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inconstitucionalidad relativo a la vulneración del principio de Estado de Derecho y del sometimiento de los poderes públicos a la Constitución y al resto del ordenamiento jurídico, considera el representante procesal del Gobierno Vasco que debe ser desestimado a limine, tanto por la generalidad de sus reproches, como por ser preventivo respecto de las resoluciones que se adopten en su virtud, no sin previamente recordar que la Ley 5/2019 y la norma modificada, Ley 12/2016, atienden a la doctrina emanada de los tratados y acuerdos internacionales en materia de protección de los derechos humanos. El recurso en este punto se limita a una retórica negación de la Ley, en la que falta una mínima argumentación que siempre ha de exigirse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tercer motivo sobre la vulneración del derecho a la tutela judicial efectiva y a la presunción de inocencia señala el representante procesal del Gobierno Vasco que no es sino una reiteración del primero, ya que insiste en que la inconstitucionalidad contra la que se reacciona es que la vulneración de derechos humanos exige de una tutela judicial efectiva, lo que conduce a que sea la función jurisdiccional la única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cuarto motivo referido a la vulneración del derecho al honor, intimidad y protección de datos considera el letrado del Gobierno Vasco que el artículo cuarto de la Ley 5/2019 incorpora un apartado en el art. 14 .2 d) de la Ley 12/2016 en el que se garantiza el derecho fundamental del artículo 18 CE, de forma que los informes que solicite la comisión de valoración se recabarán “siempre dentro del marco de respeto a los derechos al honor, a la presunción de inocencia y a la protección de los datos de carácter personal de las terceras personas que pudieran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del Gobierno Vasco el quinto motivo del recurso se limita a afirmar que la Ley vulnera el principio de seguridad jurídica por la deficiente técnica normativa empleada y exclusivamente a los efectos de que no está claro cómo queda la redacción final de los preceptos modificados. También se limita a denunciar, sin el más mínimo esfuerzo argumentativo, una vulneración del principio de la publicidad de las normas y de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finalmente el letrado del Gobierno Vasco el sexto motivo de inconstitucionalidad pues las previsiones de la Ley, de carácter resarcitorio, se insertan sin dificultad en el ámbito de los servicios sociales, a la vista de que responde a una situación o carencia real en la población beneficiaria de las prestaciones, situación que se pretende reconocer y aliviar.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habría vulneración competencial a la hora de establecer la obligación de colaboración en los términos dispuestos por la ley recurrida, ya que no son sino una proyección a este supuesto del principio de cooperación, colaboración y coordinación entre las administraciones públicas contenido en los arts. 3.1 k) y 140.1 c) y, más particularmente, el art. 141, todos ellos de la Ley 40/2015, de 1 de octubre, de régimen jurídico del sector público, en cuanto a las administraciones se refiere, y del art. 18 de la Ley 39/2015, de 1 de octubre, del procedimiento administrativo común de las administraciones públicas, para las personas físicas y las jurídicas no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invasión del art. 149.1.29 CE sobre seguridad pública ya se ha dejado claro que la Ley 5/2019 únicamente ampara una actividad compensatoria por lo que los títulos competenciales en los que se soporta nada tienen que ver con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representante procesal del Gobierno Vasco examinando la doctrina recogida en la STC 85/2018, de 19 de julio, que declaró la inconstitucionalidad parcial de la Ley Foral 16/2015, de 10 de abril, para seguidamente poner de manifiesto las diferencias entre la citada Ley Foral y la Ley 5/2019 del Parlamento Vasco. Diferencias que entorpecen una pretendida aplicación, como único parámetro de constitucionalidad de la STC 85/2018, de 19 de julio, a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del Gobierno Vasco que el núcleo de la cuestión que allí se dirimía se situaba en la consideración de que un órgano de naturaleza administrativa no puede atribuirse funciones propias de la jurisdicción penal, como son las consistentes en actuaciones de indagación, investigación y fijación de hechos delictivos, toda vez que dichas funciones se encuentran encomendadas por la Constitución a los jueces y tribunales. La Ley 12/2016, tras su modificación por la Ley 5/2019, no contiene disposición alguna de la que pudiera desprenderse una presunta vulneración de los arts. 117 y 124 CE, en los términos recogidos en la STC 85/2018. La razón es que la función de la comisión no se corresponde con ninguna actividad dirigida al esclarecimiento de hechos, propia de la jurisdicción penal, sino que únicamente se pretende que valore los hechos que le aleguen los solicitantes para poder dictaminar si existe relación con los daños invocados. Reparación de unos daños que constituyen el objeto del sistema asistencial en el que se incardina toda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Vasco, de la redacción de la Ley 5/2019, de 4 de abril, no cabe deducir que a la comisión de valoración se le atribuyan funciones de investigación y fijación de hechos delictivos en los términos referidos en la STC 85/2018. Las claras diferencias constatadas entre el contenido de la Ley foral 16/2015, que fue objeto de esa sentencia, y la Ley del Parlamento Vasco 5/2019 impiden su uso como canon de enjuiciamiento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mencionan a continuación instrumentos internacionales y doctrina sobre el Derecho internacional humanitario de los que se deduce que la norma impugnada y la Ley 12/2016 se ajustan al derecho de las víctimas al reconocimiento y reparación del daño causado. Específicamente respecto al modo de acreditar los daños por cualquier medio de prueba admitido en Derecho, señala que en el Derecho español se encuentran vigentes normas que contemplan de manera expresa la acreditación de los requisitos exigidos en cada caso por medio de cualquier prueba admisible en Derecho (cita la Ley de memoria histórica y el Real Decreto 1791/2008, así como la Ley 29/2011, de 22 de septiembre, de reconocimiento y protección integral a las víctimas del terrorismo, y la Ley 4/2015, del estatuto de la víctima del delito). Alude a los AATC 30/2017 a 34/2017, en los que se rechaza que las resoluciones administrativas (y las sentencias de la Audiencia Nacional que las confirmaron) vulneraran, como sostienen los recurrentes, el derecho a la presunción de inocencia de sus familiares fallecidos en atentados perpetrados por grupos terroristas, por la denegación de indemnización al considerar acreditado que sus familiares eran miembros o habían colaborado con una organización terrorista, con fundamento en los informes policiales aportados al expediente administrativo. No se observa ningún problema de constitucionalidad en que unos informes policiales sean considerados un medio de prueba válido y suficiente para dar por probada una actividad criminal, sin que esta haya sido declarada en una sentencia penal previa. Tal posibilidad se admite (como sucede en el caso de la Ley que se impugna en este recurso de inconstitucionalidad), a los solos efectos de adoptar una resolución administrativa en el marco de un procedimiento administrativo de concesión de ayudas, sin que se formule ningún juicio de culpabilidad. La Ley impugnada seguiría el mismo método, por cuanto la acreditación de la existencia de vulneraciones de derechos humanos en el período temporal que contempla el texto legal, lo es a los solos efectos de establecer el nexo causal con el daño alegado y con pleno respeto a los derechos de terceros. Se citan también las decisiones del Tribunal Europeo de Derechos Humanos relativas a los asuntos resueltos en los AATC 30/2017 a 34/2017, de las que se deduce que una norma como la impugnada ni requiere determinar hechos probados subsumibles en algún tipo penal, ni exige identificar a posibles autores de supuestos delitos, ni reclama el examen de procesos penales previos. Se trata de seleccionar a las personas que cumplan los requisitos determinados en la Ley para acceder al sistema de ayudas establecido, para lo cual se podrán aportar los medios de prueba que cada persona considere adecuados para sustentar su petición y cuya valoración deberá atenerse a las reglas que rigen a tal fin en nuestro Derecho administrativo. A lo anterior se añade que, por aplicación del art. 10.2 CE, se da ocasión a que el tribunal pueda aclarar o cambiar la doctrina contenida en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septiembre de 2020 se señaló para deliberación y fallo de esta sentencia este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resolver el recurso de inconstitucionalidad interpuesto por más de cincuenta senadores del Grupo Parlamentario Popular en el Senado contra los artículos primero, segundo, tercero, cuarto y la disposición adicional única de la Ley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5/2019, de 4 de abril, de modificación de la Ley 12/2016, de 28 de julio, de reconocimiento y reparación de víctimas de vulneraciones de derechos humanos en el contexto de la violencia de motivación política en la Comunidad Autónoma del País Vasco entre 1978 y 1999, ha sido ya objeto de la reciente STC 83/2020, de 15 de julio, resolutoria del recurso de inconstitucionalidad núm. 3413-2019, interpuesto por más de cincuenta diputados del grupo parlamentario Ciudadanos en el Congreso de los Diputados (“Boletín Oficial del Estado” núm. 220, de 15 de agosto de 2020). La indicada sentencia cobra relevancia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aquel recurso de inconstitucionalidad y el presente formulan reproches y suscitan controversias constitucionales muy similares en términos generales, por lo que la doctrina de la sentencia resolutoria del primero sirve para responder a buena parte de las impugnaciones del segundo. Así, y de acuerdo con una pauta no infrecuente (por ejemplo, SSTC 138/2013, 28/2016, 111/2016, 168/2016, 180/2016, 44/2017, 45/2017, 54/2017, 93/2017 o 101/2017), cabe dar aquí por reproducidos, en primer lugar, los fundamentos jurídicos que la STC 83/2020, de 15 de julio, dedica: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las circunstancias que rodearon la aprobación de la referida Ley 5/2019, de 4 de abril, de modificación de la Ley 12/2016, de 28 de julio, de reconocimiento y reparación de víctimas de vulneraciones de derechos humanos en el contexto de la violencia de motivación política en la Comunidad Autónoma del País Vasco entre 1978 y 1999 [STC 82/2020,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examen y presentación del contenido de la Ley 5/2019 y de los preceptos impugnados (fundamentos jurídicos 3 a 5),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exposición de la doctrina contenida en la STC 85/2018, de 19 de julio, que resolvió el recurso de inconstitucionalidad interpuesto por el presidente del Gobierno contra la Ley Foral 16/2015, de 10 de abril, de reconocimiento y reparación de las víctimas por actos de motivación política provocados por grupos de extrema derecha o funcionarios públicos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Señalado lo anterior, cabe asimismo pronunciarse acerca de la determinación del objeto del presente recurso por remisión a lo que establecimos en la STC 83/2020, y que supone considerar que debe quedar al margen de este proceso cualquier consideración sobre la Ley 12/2016, en aquellos aspectos que no se han visto afectados por la modificación de la Ley 5/2019. En efecto, tal y como señalamos “si se entiende la pretensión de los recurrentes como una impugnación directa de los preceptos no reformados de la Ley 12/2016, el recurso es extemporáneo, ya que la Ley 5/2019 es, formalmente, una norma diferente a la Ley 12/2016, resultando dicho defecto insubsanable al haber transcurrido ya el plazo de impugnación de la norma fijado en el art. 33.1 LOTC. La circunstancia de que una ley sea parcialmente modificada por otra ley posterior aprobada precisamente para su reforma, abre, naturalmente, el plazo para que esos preceptos así reformados puedan ser recurridos en la redacción que les ha dado la ley modificadora. Sin embargo, de otro lado, esos preceptos legales modificados van a integrarse en una norma que, en la parte que permanece con la redacción inicialmente aprobada, resulta inatacable directamente por la vía del recurso de inconstitucionalidad, cuando, como es el caso, ya han transcurrido más que sobradamente los plazos en los que el art. 33 LOTC permite su interposición” [STC 83/2020,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también el objeto del presente recurso de inconstitucionalidad ha de entenderse únicamente referido a los artículos primero a cuarto y a la disposición adicional única de la mencionada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la ya referida STC 83/2020 desestimó impugnaciones formuladas entonces por más de cincuenta diputados del Grupo Parlamentario Ciudadanos en el Congreso de los Diputados que en el presente recurso se plantean en términos análogos; se refieren a los mismos preceptos y se basan en los mismos motivos. A la vista de esta coincidencia objetiva entre los dos recursos de inconstitucionalidad, y de acuerdo con nuestra doctrina constitucional recogida, por ejemplo, en las SSTC 172/1998, 111/2016, 168/2016, 180/2016, 44/2017, 45/2017, 54/2017, 93/2017 y 101/2017, cabe desestimar aquellas impugnaciones que se reproducen a continuación por remisión a los argumentos recogidos, de manera ampliada, en la STC 83/2020,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es el caso de la impugnación del art. primero de la Ley 5/2019, en el que se da nueva redacción al artículo 2.4 de la Ley 12/2016, de 28 de julio, de reconocimiento y reparación de víctimas de vulneraciones de derechos humanos en el contexto de la violencia de motivación política en la Comunidad Autónoma del País Vasco entre 1978 y 1999, referido al “ámbito de aplicación” de la norma y que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 derechos humanos en un contexto de violencia de motivación política se podrá acreditar mediante la aportación de resolución judicial o administrativa que reconozca la realidad de unos hechos ilícitos, que se relacionen causalmente con los daños o la afección a los derechos alegados o, subsidiariamente, en su defecto, por cualquier medio de prueba admisible en Derecho, sin que sea preciso que haya existido un proceso judicial previo. En todo caso, la acreditación a que se refiere el presente apartado no podrá desconocer lo ya resuelto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desarrollado en los antecedentes, se impugna tanto por menoscabar la plenitud de la jurisdicción penal y vulnerar el art. 117 CE como por suponer una ausencia de garantías y una vulneración de derechos de aquellos que fueran determinados como responsables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coincidencia objetiva, en este concreto punto, entre los dos recursos de inconstitucionalidad, cabe desestimar la indicada impugnación con fundamento en lo que sostuvimos en la STC 83/2020, FJ 7, en donde afirmamos en relación con la primera tacha de inconstitucionalidad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12/2016, en la redacción dada por la Ley 5/2019, veda expresamente que la indagación de los hechos determinantes del resarcimiento pueda llevarse a cabo por la propia comisión, en cuanto que exige que, para la acreditación de los hechos determinantes de las reparaciones que regula con la finalidad asistencial o protectora que persigue, la ley ha de partir de los hechos declarados probados en resolución judicial o administrativa, o bien de los acreditados por el solicitante [...]. En este último caso, la decisión de la comisión se toma a partir de los medios de prueba aportados por el solicitante, siempre que tales medios de prueba sean válidos, ciñéndose la actuación de la comisión a valorar la relación de causalidad que necesariamente ha de existir entre los hechos aportados y las lesiones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aquí, a diferencia del supuesto resuelto en la STC 85/2018, investigación y fijación de conductas constitutivas de delito, pues la tarea de la comisión no persigue tales fines de averiguación y fijación de hechos sino que su finalidad es más limitada, en tanto que vinculada a la comprobación de la relación de causalidad entre hecho y daños, y, por tanto, diferente y directamente vinculada al fin de compensación a las víctimas que la Ley vasca dice perseguir. De este modo, conforme al reformado art. 2.4, la acreditación de los hechos se llevará a cabo de forma ordinaria mediante resoluciones administrativas y judiciales, que han de ser respetadas. De forma subsidiaria, solamente cuando no ha existido proceso judicial o procedimiento administrativo previo, la acreditación de hechos lesivos se podrá hacer, a falta de un relato de hechos probados, por otros medios de prueba admisibles en derecho. Se trata con ello de que los solicitantes proporcionen el soporte argumental válido para que el órgano administrativo, la comisión en este caso, determine si procede otorgar la condición de beneficiario, lo que lleva aparejado el otorgamiento de medidas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referencia del precepto a la preeminencia de la jurisdicción penal y la incorporación, como cláusula de cierre, de que, en todo caso, la acreditación de los hechos no podrá desconocer lo ya resuelto por la jurisdicción penal, supone la sujeción a los pronunciamientos judiciales y excluye que la comisión de valoración pueda intervenir en asuntos no prescritos o revisar acciones sobre las que los tribunales no se pronunciaron en su día, sustituyendo a estos. De esta manera, a diferencia de la STC 85/2018, la decisión administrativa no supone una decisión parajudicial penal sobre la comisión de un delito, sino la afirmación de que concurre la condición de víctima indemnizable. Con esta referencia subsidiaria a ‘cualquier medio de prueba admitido en derecho’ la norma vasca viene a reconocer que puede haber supuestos en los que no es posible llegar hasta el resultado final de una sentencia que fije los hechos, delimite las responsabilidades penales y establezca un resultado condenatorio y evita que tal circunstancia vete o impida un fin extrapenal de resarcimiento como el que se contempla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perspectiva que los recurrentes igualmente plantean, acerca de la falta de garantías de aquellos que sean identificados como autores por cualquier medio de prueba admitido en Derecho, debemos asimismo remitirnos a los que establecimos en el fundamento jurídico 7 de la STC 83/2020 cuando resaltamos: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amplitud y laxitud de los términos utilizados en la norma [art. 2.2 b)] para referirse a las personas que hubieran podido participar en los hechos excluye cualquier indagación o asignación individualizada de responsabilidad, en la medida en que cualquier persona cumple la condición, bien de tratarse de un funcionario público o bien de un particular. A partir de dicha generalidad, la identificación del supuesto de hecho de la norma en absoluto requiere la determinación individualizada del autor de la vulneración. No se persigue aquí la presunción de certeza sobre el responsable del hecho ilícito que solo puede ser garantizado por el proceso judicial penal, sino solamente determinar, a partir preferentemente de lo ya probado en vía administrativa o judicial, la relación de causalidad entre hechos y resultado dañoso determinante de la puesta en marcha de los mecanismos de reparación diseñados por el legislador autonómico. No hay en la tarea de la comisión, tal como resulta de la Ley 5/2019, posible calificación jurídica de eventuales actos o conductas punibles, ni tampoco imputación o atribución individualizada a los sujetos a los que pudiera alcanzar la investigación.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5/2019 ha introducido expresas referencias a la garantía de los derechos de los terceros que se relacionen con la comisión en sus arts. 4.2 d) y 14.2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 acuerdo con la doctrina reproducida, la impugnación del artículo primero de la Ley 5/2019, en cuanto que da nueva redacción al art. 2.4 de la Ley 12/2016, debe ser desestimada también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igualmente el caso de la impugnación del art. segundo de la Ley 5/2019, en el que se da nueva redacción a los apartados c) y d), y se introduce una nueva letra e), en el artículo 4.2 de la Ley 12/2016, de 28 de julio, de reconocimiento y reparación de víctimas de vulneraciones de derechos humanos en el contexto de la violencia de motivación política en la Comunidad Autónoma del País Vasco entre 1978 y 1999, referido a los “principios de actuación”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Principios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colaboración interinstitucional, de manera que las instituciones públicas suministrarán, en tiempo y forma, todos los datos que les sean solicitados y facilitarán la colaboración, tanto de autoridades como del personal técnico a su servicio, que sea precisa para la más completa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Principio de garantía de los derechos de terceras personas, que conlleva la salvaguarda de los derechos al honor, a la presunción de inocencia y a la protección de los datos de carácter personal de las terceras personas que pudieran concurrir en los expedientes, sin que tal concurrencia pueda suponer, en ningún caso, vulneración ni afección alguna a sus garantías jurídicas y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Principio de preservación de la jurisdicción penal en la investigación de las conductas que pudieran ser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impugna, como ha quedado desarrollado en los antecedentes, por no evitar que la resolución concreta que se dicte por la comisión en la instrucción y resolución de las reclamaciones sometidas a su consideración implique, como antes de la modificación de la Ley 12/2016, el esclarecimiento de hechos delictivos, en detrimento de la jurisdicción penal, a lo que se añade que las garantías respecto del respeto de los derechos de terceros no van a ser efectivas, como tampoco lo será la declarada preeminencia de la jurisdicción penal, por cuanto se admite la posibilidad de acreditar el supuesto de hecho sin procedimiento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coincidencia objetiva entre los dos recursos de inconstitucionalidad, cabe asimismo desestimar esta concreta impugnación con fundamento, en este caso, en lo que sostuvimos en el fundamento jurídico 8 de la STC 83/2020, en el que ya señalamos que tal queja se relacionaba con la formulada al art. 2.4 de la Ley 12/2016, en la nueva redacción que le ha dado la Ley 5/2019, con lo que bastaría para desestimarla lo que se ha recordado en el apartado anterior del presente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igualmente añadimos entonces que, por lo que respecta al denominado principio de colaboración interinstitucional, “este se refiere a asuntos sobre los que no esté conociendo la jurisdicción penal, pues, caso de posibles actuaciones no prescritas o de existencia de causas judiciales abiertas, la Ley 12/2016 prevé la comunicación al tribunal competente [art. 7.2 b)] y la suspensión del procedimiento administrativo (art. 14.5), lo que, ya de por sí, excluye cualquier riesgo de interferencia en la actuación de la jurisdicción penal que denuncian los recurrentes” (STC 83/2020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afirmamos que “la preferencia de la jurisdicción penal en la investigación de las conductas que pudieran ser delictivas se configura ahora como un principio de actuación específico en el nuevo art. 4.2 e), que se ve confirmado en otros preceptos, tanto de la Ley 12/2016 [los citados arts. 7.2 b) y 14.5], como de sus disposiciones de desarrollo (arts. 4.3 y 7.3 del Decreto 20/2020). Este principio y sus concreciones excluyen interferencias, que no serían constitucionalmente aceptables, con procesos penales ya finalizados, que se estén sustanciando o que puedan llegar a iniciarse” (STC 83/2020,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de los derechos fundamentales de terceras personas cabe considerar que la impugnación remite a un problema relacionado con la aplicación de la norma, más que con la norma en sí, y ahora, como entonces, cabe señalar que “la eventual lesión de derechos fundamentales en que pudiera incurrirse en aplicación de la norma deberá resolverse, en su caso, en la vía jurisdiccional correspondiente, sin perjuicio de advertir que la expresa proclamación de dicha garantía de los derechos de terceros se encuentra recogida también en el art. 14.2 d) de la Ley 12/2016, como criterio que ha de regir las potestades de instrucción de la comisión respecto a la solicitud de informe o testimonio de terceras personas, así como también en el art. 7.1 del Decreto 20/2020 y en el art. 5.2 de la misma norma respecto a la protección de datos de carácter personal” (STC 83/2020,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argumentos reproducidos, la impugnación del artículo segundo de la Ley 5/2019 debe ser, asimismo,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igualmente, señalar que la STC 83/2020 estableció la interpretación conforme de algunas de las impugnaciones formuladas entonces por más de cincuenta diputados del grupo parlamentario Ciudadanos en el Congreso de los Diputados que en el presente recurso se plantean en términos análogos; se refieren a los mismos preceptos y se basan en los mismos motivos. A la vista de esta coincidencia objetiva entre los dos recursos de inconstitucionalidad, cabe igualmente remitirse a aquellas interpretaciones de conformidad que se realizan en la STC 83/2020,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el caso del art. 3 de la Ley 5/2019, en el que se da nueva redacción a los apartados 1, en el que se suprimen las letras a) y b), y 2.b) del artículo 7 de la Ley 12/2016, de 28 de julio, de reconocimiento y reparación de víctimas de vulneraciones de derechos humanos en el contexto de la violencia de motivación política en la Comunidad Autónoma del País Vasco entre 1978 y 1999, referido al denominado derecho a la verdad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Derecho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poderes públicos vascos colaborarán con los órganos y organismos del Gobierno Vasco que ejerzan funciones en materia de derechos humanos, promoción de la memoria o convivencia democrática para, en el marco de las respectivas competencias, contribuir al conocimiento de la verdad sobre las vulneraciones de derechos humanos a las que se refiere esta ley, a través de acciones para facilitar a las personas el acceso a los archivos oficiales y examinar las posibles vulneraciones de derechos humanos a las que se refiere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poderes públicos vascos colaborarán, en la medida de sus posibilidades y competencias, para garantizar el acceso de todas las víctimas a las siguientes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la comisión de valoración considere que del contenido del expediente pudiera desprenderse alguna actuación ilegal no prescrita, lo comunicará a los tribunales competentes y, en su caso, a la administración competente, determinando la suspensión del procedimiento mientras aquella no sea resuelta por los órganos penales a quienes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recogido en los antecedentes los motivos de la impugnación son parcialmente coincidentes cuando se refieren al menoscabo de la plenitud de la jurisdicción penal y a la vulneración del art. 117 CE así como a la ausencia de garantías y una vulneración de derechos de aquellos que fueran determinados como responsables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coincidencia objetiva, en este punto, entre los dos recursos de inconstitucionalidad, cabe recordar la interpretación conforme que en relación con el art. tercero de la Ley 5/2019 realiza el fundamento jurídico 9 de la STC 83/2020. De acuerdo con ella, “las referencias a la colaboración que incluye el precepto no pueden interpretarse aisladamente, sino que han de entenderse en el marco del sistema de reparación diseñado por la Ley 12/2016, en el que ocupa un lugar destacado la comisión de valoración que se encarga de valorar las solicitudes presentadas y proponer la inadmisión de solicitudes o, cuando proceda, la declaración de la condición de beneficiario. La función de esta comisión, para la que el precepto requiere la colaboración de los poderes públicos vascos, no se corresponde con ninguna actividad dirigida al esclarecimiento de hechos, propia de la jurisdicción penal, sino que, como ya se ha señalado, únicamente se pretende que valore los hechos que le aleguen los solicitantes para poder dictaminar si existe relación con los daños invocados. Téngase en cuenta, además, que según el art. 142 de la Ley 40/2015, de 1 de octubre, de régimen jurídico del sector público, el deber de colaboración puede hacerse efectivo, entre otras, a través de la técnica del suministro de información, datos, documentos o medios probatorios que se hallen a disposición del organismo público o la entidad al que se dirige la solicitud y que la administración solicitante precise disponer para el ejercicio de sus competencias. Esta referencia a la colaboración ha de entenderse asimismo en el marco del principio que la Ley 12/2016 concreta en su art. 4.2 c), en el sentido de que las instituciones públicas autonómicas suministrarán, en tiempo y forma, todos los datos que les sean solicitados y facilitarán la colaboración, tanto de autoridades como del personal técnico a su servicio (igualmente, art. 9.1 del Decreto 20/2020)” (STC 83/2020,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interpretado conforme a lo expuesto en el párrafo anterior, el art. 7.1 de la Ley 12/2016, en la redacción dada por el artículo tercero de la Ley 5/2019,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nada puede reprocharse al apartado 2 b) de ese mismo art. 7 desde la perspectiva de la posible coincidencia de la actividad de la comisión de valoración con las actuaciones judiciales, en la medida en que, como ya señalamos en la STC 83/2020, FJ 8, se determina la suspensión del procedimiento en el caso de que la comisión estime que del contenido del expediente pudiera deducirse alguna actuación ilegal no prescrita, con la correspondiente comunicación al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mismo supuesto se encuentra el art. 4 de la Ley 5/2019, en el que se da nueva redacción a los apartados 1, 2, 4 y 8 del artículo 14 de la Ley 12/2016, de 28 de julio, de reconocimiento y reparación de víctimas de vulneraciones de derechos humanos en el contexto de la violencia de motivación política en la Comunidad Autónoma del País Vasco entre 1978 y 1999, referido a la instrucción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Recibida la solicitud... dará traslado de la misma a la comisión de valoración regulada en el capítulo 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si lo considera necesario, la comisión de valoración podrá: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Solicitar informe o testimonio de personas... (resto igual), siempre dentro del marco de respeto a los derechos al honor, a la presunción de inocencia y a la protección de los datos de carácter personal de las terceras personas que pudieran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Llevar a cabo cuantas actuaciones estime precisas en orden a la más completa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entidades públicas y personas privadas relacionadas con el cumplimiento de los objetivos de la comisión de valoración habrán de prestarle la colaboración que les sea requerida al objeto de posibilitar la más completa resolución de los expedientes tramitados al amparo de esta ley. (resto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ello, la comisión... realizará un resumen de los hechos que ocasionaron la vulneración de los derechos humanos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impugna por no evitar que la resolución concreta que se dicte implique el esclarecimiento de hechos delictivos en detrimento de la jurisdicción penal, a lo que se añade que las garantías respecto del respeto de los derechos de terceros recogidos en los arts. 18 y 24 CE no van a ser efectivas, como tampoco lo será la declarada preeminencia de la jurisdicción penal, por cuanto se admite la posibilidad de acreditar el supuesto de hecho sin procedimiento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coincidencia objetiva entre los dos recursos de inconstitucionalidad, cabe recordar la interpretación conforme que en relación con el art. cuarto de la Ley 5/2019 realizamos en el fundamento jurídico 10 de la STC 83/2020, de 15 de julio. De acuerdo con ella, la referencia de la norma autonómica “a la más completa resolución de los expedientes”, que se emplea en los arts. 14.2 e) y 14.4 “no puede ser entendida sino en el propio contexto que diseña la Ley 12/2016, en la modificación llevada a cabo por la Ley 5/2019, en el sentido de que, a partir de la documentación aportada por el solicitante, se acomete la tarea reservada a la comisión que es determinar precisamente la relación de causalidad existente entre los hechos y la producción del resultado dañoso. Relación de causalidad imprescindible para que se produzca la compensación regulada en la norma vasca, pero sin que ello implique indagación alguna sobre los concretos responsables de los daños compensados, más allá, y fuera de lo declarado en resoluciones judiciales y administrativas que vinculan a la comisión, de lo previsto con carácter general e indeterminado en el art. 2.2 b) en relación con la condición de funcionarios públicos o de particulares de los participantes en la producción del resultado dañoso” (STC 83/2020,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doctrina de este tribunal “no impide que la condición de víctima se reconozca y los beneficios se dispensen en ausencia de pronunciamiento judicial (pues, de existir, hay que atenerse a este), siempre que la actuación administrativa que lleve a dicho reconocimiento no interfiera en las potestades reservadas a los jueces y tribunales del orden penal” (STC 83/2020,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cabe reiterar que no hay declaración de responsabilidad respecto de los hechos que se presentan a la comisión. En el sistema de la Ley 12/2016 la comisión no debe realizar valoración alguna que pueda ser reputada como jurisdiccional, reservada por el art. 117.3 CE a los jueces y tribunales, pues no le corresponde declarar la existencia de conductas punibles y la determinación de su autoría. De esta manera, no se pone en cuestión la investigación del eventual delito y la verificación pública de su comisión y circunstancias y de su posible autor que es tarea exclusiva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como dispusimos en el fundamento jurídico 10 de la STC 83/2020, “el artículo cuarto en cuanto da nueva redacción al art. 14 de la Ley 12/2016 no es inconstitucional siempre que se entienda que i) las menciones ‘a la más completa resolución de los expedientes’, que se emplea en los arts. 14.2 e) y 14.4, no permiten una actividad indagatoria propia de la comisión de valoración, sino solamente que, a partir de la documentación aportada por el solicitante y en defecto de resolución administrativa o judicial, se determine la existencia de la relación de causalidad necesaria para articular los mecanismos compensatorios previstos en la norma y ii) el resumen de los hechos del art. 14.8 se circunscribe a la apreciación del nexo causal que ha de existir entre tales hechos y el resultado dañoso alegado ante la comisión”. La presente interpretación será, como entonces,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tampoco es posible apreciar la falta de garantías en relación con el respeto a los derechos al honor, a la presunción de inocencia y a la protección de los datos de carácter personal de las terceras personas. Como ya recordamos “la actividad de la comisión debe desarrollarse en todo momento sin lesionar los derechos fundamentales y libertades públicas de la persona, que nuestra Constitución declara ‘fundamento del orden político y de la paz social’ (art. 10.1 CE) y ‘que son vinculantes para todos los poderes públicos de acuerdo con el artículo 53.1 CE y, en consecuencia, protegibles a través del recurso de amparo, según disponen los arts. 53.2 y 161.1 b) CE y 41 LOTC’” (STC 83/2020,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examinadas las impugnaciones que son sustancialmente coincidentes con aquellas que se resolvieron por la STC 83/2020, se debe señalar que el presente recurso plantea, en relación con aquellos preceptos que fueron igualmente impugnados en el recurso resuelto por la STC 83/2020, argumentos nuevos que no fueron examinados entonces y que, por tanto, deben ser abordados específicamente en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se invocan como lesionados los artículos 1.1, 9.1 y 16 de la Constitución. El recurso argumenta por un lado su vulneración por parte de la exposición de motivos de la Ley 12/2016, de 28 de julio, y por otro por parte del artículo tercero de la Ley 5/2019, de 4 de abril, en cuanto establece una nueva redacción del apartado 1 del artículo 7 de la Ley 12/2016,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el derecho a la verdad —que se encuentra recogido en el art. 7.1 de la Ley 12/2016, modificado por el art. tercero de la Ley 5/2019— consistiría en que una comisión administrativa dirigida por el Gobierno Vasco calificaría como víctimas a quienes no lo han sido y no han conseguido la calificación de víctimas a través de los procedimientos jurisdiccionales legalmente establecidos y condenaría como culpables de violaciones a los derechos humanos a quienes no han sido calificados como culpables a través de los procedimientos jurisdiccionales legalmente establecidos, lo que “supone la afirmación abierta de que España no es un Estado de Derecho —art. 1 CE— y que los poderes públicos no están sometidos a la Constitución y al resto del ordenamiento jurídico —art. 9.1 CE—”. El hecho de que la comisión de valoración del Gobierno Vasco establezca “la verdad oficial sobre las vulneraciones de derechos humanos” es lo que fundamentaría, a juicio de los recurrentes, la lesión de la libertad ideológica, así como de la prohibición de que ninguna ideología ni ninguna religión tenga carácter estatal,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doctrina consolidada de este tribunal que las pretensiones de declaración de inconstitucionalidad y nulidad de párrafos o apartados del preámbulo o la exposición de motivos de una ley deben ser rechazadas a limine, pues los preámbulos o las exposiciones de motivos de las leyes carecen de valor normativo y no pueden ser objeto directo de un recurso de inconstitucionalidad (SSTC 36/1981, de 12 de noviembre, FJ 7; 116/1999, de 17 de junio, FJ 2; 99/2012, de 8 de mayo, FJ 2, y 104/2015, de 18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presupuesto en el que se basa la impugnación del artículo tercero de la Ley 5/2019, de 4 de abril, en cuanto establece una nueva redacción del apartado 1 del artículo 7 de la Ley 12/2016, de 28 de julio, sería que el denominado derecho a la verdad en virtud de lo previsto en la Ley impugnada, no sería consecuencia del funcionamiento de los tribunales en un Estado de Derecho sino de la decisión del Gobierno Vasco a través de una comisión de valoración que calificaría como víctimas a quienes no lo han sido y no han conseguido la calificación de víctimas a través de los procedimientos jurisdiccionales legalmente establecidos; y condenaría como culpables de violaciones de los derechos humanos a quienes no han sido calificados como culpables a través de los procedimientos jurisdiccionales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Rechazado el presupuesto en el que se basa la impugnación no cabe sino rechazar la misma sin mayor argumentación, pues como ya estableció la STC 83/2020, en sus fundamentos jurídicos 7 y 8, —cuyo contenido sustancial ha quedado recogido en los anteriores fundamentos jurídicos de la presente resolución—; el sistema asistencial fijado en la Ley 12/2016, y que modifica la Ley 5/2019, no buscaría la depuración de eventuales responsabilidades penales o administrativas sino la asistencia social a aquellas personas en situación de necesidad en tanto que han sufrido las consecuencias de determinados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el presente recurso considera vulnerados los principios de seguridad jurídica, publicidad de las normas e interdicción de la arbitrariedad de los poderes públicos reconocidos en el art. 9.3 CE por la técnica normativa empleada por la Ley 5/2019, de 4 de abril, para modificar la Ley 12/2016, de 28 de julio, que hace que no quede claro cómo queda la redacción final de los preceptos modificados.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de los recurrentes giran fundamentalmente en torno a la pretendida infracción del principio constitucional de seguridad jurídica. En cuanto a las también alegadas vulneraciones de la publicidad de las normas y de la interdicción de la arbitrariedad de los poderes públicos, el recurso se limita a afirmar que se infringen esos principios constitucionales porque “no queda claro cómo queda la redacción final de los preceptos modificados”. Así planteados, los reproches en relación con la publicidad y la arbitrariedad que los recurrentes dirigen a los preceptos impugnados de la Ley 5/2019 carecen de sustantividad propia que los diferencie de la tacha de inconstitucionalidad basada en la infracción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los referidos preceptos impugnados de la Ley 5/2019 vulneran el principio de seguridad jurídica garantizado por el art. 9.3 CE ha de tomarse en consideración que, conforme a la doctrina de este tribunal [sintetizada en las SSTC 136/2011, de 13 de septiembre, FJ 9, y 243/2012, de 13 de diciembre, FJ 8, entre otras, y recientemente reiterada en la STC 81/2020, de 15 de julio, FJ 14 b)],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93/2013, de 23 de abril, FJ 10, y 161/2019, de 12 de diciembre,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constitucional, no cabe apreciar la infracción del principio de seguridad jurídica, entendido en su sentido más básico como “claridad y certeza del Derecho”, en los preceptos impugnados de la Ley 5/2019, puesto que su sentido es claro y cierto. La posible existencia de una deficiencia en la técnica legislativa empleada, recurriendo a recursos como los puntos suspensivos, a veces entre paréntesis [...], y en otras ocasiones acotaciones, no impide conocer el concreto contenido de la modificación realizada. La forma como se recoja o se plasme la modificación constituye una cuestión de mera técnica legislativa que no le corresponde valorar a este tribunal. Por todo ello, cabe concluir, que la Ley 5/2019 no contraviene los principios de seguridad jurídica, publicidad de las normas e interdicción de la arbitrariedad de los poderes públicos reconocidos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presente recurso considera que los preceptos impugnados vulnerarían la distribución de competencias entre el Estado y la comunidad autónoma. Así, subrayan los recurrentes que la atribución a un órgano administrativo de competencias de naturaleza jurisdiccional vulnera las competencias exclusivas del Estado en materia de administración de Justicia —art. 149.1.5 CE— y legislación penal y procesal —art. 149.1.6 CE—. Asimismo, los actos que vulneren derechos humanos son hechos antijurídicos que pueden ser considerados como delito por el órgano judicial competente y que también pueden llevar acarreada una sanción administrativa y disciplinaria. En este último caso la Ley impugnada vulneraría el artículo 149.1.18 CE, que atribuye al Estado la competencia exclusiva sobre las bases del régimen jurídico de las administraciones públicas y del régimen estatutario de los funcionarios y el procedimiento administrativo común, al permitir que la determinación de la existencia de violaciones de derechos humanos constitutivas de infracciones administrativas se haga fuera de los cauces de los procedimientos sancionadores o disciplinarios correspondientes, donde correspondería pronunciarse sobre la misma a la administración competente en cada caso, y habría de cumplirse con las exigencias del procedimiento administrativo común en lo que al ejercicio de la potestad sancionadora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señalan los recurrentes que el establecimiento de una obligación de colaboración a las instituciones públicas hace referencia indirectamente a funcionarios públicos pertenecientes a otras administraciones como pueden ser, señaladamente, los miembros de las fuerzas y cuerpos de seguridad del Estado, lo que afecta a la competencia estatal exclusiva en materia de seguridad pública establecida en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sustentan la vulneración competencial se encuentran directamente relacionados con el argumento de que la comisión de valoración creada en la Ley 12/2016, desarrollaría funciones propias de la jurisdicción penal por lo que invadiría la reserva de la función jurisdiccional de juzgar y hacer ejecutar lo juzgado contemplada en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 ha rechazado, en los precedentes fundamentos jurídicos, este último argumento por considerarse que el deslinde entre la tarea administrativa de reconocimiento y compensación respecto a la investigación y persecución de hechos delictivos es suficientemente claro en la norma impugnada no cabe sino rechazar la alegación de vulneración de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y como ya concluimos en las STC 83/2020,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establecido lo anterior, y en lo que se refiere al encaje competencial de la norma recurrida, tanto la Ley 5/2019 como la Ley 12/2016 que la primera modifica, instituyen un sistema asistencial fijado en favor de determinadas personas que como ya estableció la STC 83/2020 no buscaría la depuración de eventuales responsabilidades penales —por lo que se debe rechazar en este punto la vulneración de los arts. 149.1.5 y 149.1.6 CE— o administrativas —por lo que se debe igualmente rechazar la vulneración del art. 149.1.18 CE—, sino la asistencia social a aquellas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las previsiones de la Ley, de carácter resarcitorio, se insertan sin dificultad, como señala el representante legal del Gobierno Vasco, en el ámbito de los servicios sociales, a la vista de que responden a una situación o carencia real en la población beneficiaria de las prestaciones, situación que se pretende reconocer y aliviar. Ámbito, el de la asistencia social, sobre el que la Comunidad Autónoma ostenta competencia de acuerdo con el artículo 10.12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de acuerdo con la doctrina sentada en la STC 83/2020 “el deber de colaboración de las entidades públicas y privadas que se relaciona con el cumplimiento de los objetivos de la comisión del art. 14.4 se conecta con el genérico deber de colaboración de los particulares con la administración, contemplado en el art. 18 de la Ley 39/2015, de 1 de octubre, del procedimiento administrativo común de las administraciones públicas y al mismo le es de aplicación el principio de garantía de derechos de las terceras personas que contempla tanto la Ley 12/2016 como su desarrollo reglamentario”. Asimismo, en cuanto a las administraciones se refiere, sería una proyección del principio de cooperación, colaboración y coordinación entre las administraciones públicas contenido en los arts. 3.l k) y 140.1c) y, más particularmente, el art. 141, todos ellos de la Ley 40/2015, de 1 de octubre de régimen jurídico del sector público. Todo ello supone que tampoco se produzca la vulneración de la competencia estatal exclusiva en materia de seguridad pública establecida en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por motivos competenciales debe ser igualmente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Cabe finalmente examinar la impugnación de la disposición adicional única de la Ley 5/2019, de 4 de abril. Impugnación que no se recogía en el recurso resuelto mediante la STC 83/2020.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abre un nuevo plazo extraordinario de doce meses, a partir de la entrada en vigor de la presente Ley, para que se acojan a ella todas aquellas personas que, aun cumpliendo todos los requisitos establecidos en el Decreto 107/2012, de 12 de junio, no hubieran solicitado su reconocimiento y reparación o lo hubieran hecho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no tiene una argumentación específica y se impugnaría por las mismas razones por las que se impugnan el resto de preceptos de la Ley 5/2019, porque afirman los recurrentes que la comisión de valoración creada en la Ley 12/2016, de 28 de julio, y a la que se sigue refiriendo la Ley 5/2019, de 4 de abril, desarrollaría funciones propias de la jurisdicción penal en la investigación de hechos que pueden ser constitutivos de delitos —aunque puedan estar prescritos—, cuyos autores serían considerados socialmente como delincuentes —con independencia de que, por el instituto de la prescripción, no se les pudiera aplicar la correspondiente pena—, por lo que la Ley invadiría la reserva de la función jurisdiccional de juzgar y hacer ejecutar lo juzgado contemplada en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disposición adicional única de la Ley 5/2019, de 4 de abril, de modificación de la Ley 12/2016, de 28 de julio, de reconocimiento y reparación de víctimas de vulneraciones de derechos humanos en el contexto de la violencia de motivación política en la Comunidad Autónoma del País Vasco entre 1978 y 1999, no se refiere estrictamente al procedimiento que se crea en la referida Ley 12/2016, de 28 de julio, para la cobertura a las víctimas producidas con posterioridad al año 1978 y hasta el año 1999, pues la misma se refiere al procedimiento regulado en el Decreto 107/2012, de 12 de junio, de declaración y reparación de las víctimas de sufrimientos injustos como consecuencia de la vulneración de sus derechos humanos, producida entre los años 1960 y 1978 en el contexto de la violencia de motivación política vivida en la Comunidad Autónoma del País Vasco; y que precisamente establece un procedimiento destinado a dar cobertura y reparar a las víctimas de un periodo distinto al que da cobertura la Ley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objeto del Decreto 107/2012, de 12 de junio, es como afirma su art. 1 “el establecimiento del procedimiento y los requisitos para la declaración de la condición de víctima, y la reparación de los sufrimientos injustos producidos como consecuencia de la vulneración de sus derechos humanos, en el contexto de la violencia de motivación política sufrida en la Comunidad Autónoma del País Vasco en el periodo comprendido entre el 1 de enero de 1960 y el 28 de diciembre de 1978”. Se trata de un periodo de tiempo anterior al que cubre la Ley 12/2016, que precisamente tiene por objeto “la configuración de los derechos al reconocimiento y, en su caso, a la reparación de las víctimas de vulneraciones de derechos humanos producidas en contextos de violencia de motivación política en la Comunidad Autónoma del País Vasco, desde el 29 de diciembre de 1978 al 31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se explica en la exposición de motivos de la Ley 12/2016, de 28 de julio, “el Pleno del Parlamento Vasco aprobó, el 31 de marzo de 2011, la proposición no de ley 61/2011, sobre víctimas de violaciones de derechos humanos y otros sufrimientos injustos producidos en un contexto de violencia de motivación política. En esta proposición, el parlamento instó al Gobierno Vasco a poner en marcha medidas y actuaciones destinadas al reconocimiento de dichas víctimas, y a la reparación de su sufrimiento, lo que, en su momento, se materializó en el Decreto 107/2012, de 12 de junio, de declaración y reparación de las víctimas de sufrimientos injustos como consecuencia de la vulneración de sus derechos humanos, producida entre los años 1960 y 1978, en el contexto de la violencia de motivación política, vivida en la Comunidad Autónoma del País Vasco durante la dictadura franquista. Fue un primer paso que tenía un ámbito temporal limitado, dejando para un ulterior momento legislativo la extensión de esta política de acompañamiento a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Ley 12/2016, de 28 de julio, “la continuación del camino entonces emprendido y la plasmación de la voluntad de atender a las víctimas de vulneraciones de derechos humanos a partir del 29 de diciembre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5/2019, de 4 de abril, que es la que ha sido impugnada en el presente proceso, abre un nuevo plazo extraordinario de doce meses a partir de la entrada en vigor de la Ley, para que se acojan al mismo todas aquellas personas que, aun cumpliendo todos los requisitos establecidos en el Decreto 107/2012, de 12 de junio, no hubieran solicitado su reconocimiento y reparación o lo hubieran hecho fuera de plazo, pues, en efecto, el art. 9 del referido Decreto 107/2012, estableció “el plazo de 18 meses a partir de la entrada en vigor de este Decreto” para poder dirigir las solicitudes a la Dirección de Derechos Humanos de Lehendakaritza-Presidencia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contenido de la disposición adicional única de la Ley 5/2019, de 4 de abril, se hace evidente la falta patente de argumentación específica con relación al precepto, pues la misma se refiere al procedimiento y a la comisión de valoración creados en la Ley 12/2016, lo que no permite entender levantada la carga alegatoria en este proceso constitucional, no pudiendo este tribunal reconstruir de oficio la demanda ni suplir las razones del recurrente [por todas, SSTC 85/2016, de 28 de abril, FJ 2, y 142/2018, de 20 de diciembre, FJ 2 b), y las en ellas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doctrina constitucional reiterada que la obligación del recurrente de levantar la carga alegatoria en todos los procesos ante este tribunal supone no solo una exigencia de colaboración con la Justicia, sino además una condición inexcusable inherente a la propia presunción de constitucionalidad de las normas con rango de ley, que no puede desvirtuarse sin un mínimo de argumentación. De ahí que en un proceso constitucional no pueda darse respuesta a impugnaciones globales carentes de una razón suficientemente desarrollada [SSTC 100/2013, de 23 de abril, FJ 2 c); 101/2013, de 23 de abril, FJ 11; 44/2015, de 5 de marzo, FJ 4; 31/2016, de 18 de febrero, FJ 2; 85/2016, de 28 de abril, FJ 2; 140/2016, de 21 de julio, FJ 2, y 27/2017, de 16 de febrero, FJ 2 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impugnada simplemente reabre el plazo para solicitar el reconocimiento y reparación previsto en el Decreto 107/2012. Los recurrentes debían justificar las razones por las que consideran que tal reapertura para el reconocimiento y reparación recogida en una norma con rango de ley es en sí misma inconstitucional, sin que quepa, por cierto, que al hilo de la impugnación de tal reapertura se pretenda que este tribunal entre a examinar la constitucionalidad del contenido sustantivo de una norma infralegal, el Decreto 107/2012, que podría, en su caso, ser impugnada a través de los procedimientos previstos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impugnación de la disposición adicional única por falta de carga alegatoria no es óbice para recordar que al procedimiento de reconocimiento y reparación del Decreto 107/2012, que ha quedado reabierto por la disposición adicional única de la Ley 5/2019, y específicamente a la actuación de la comisión que la propia norma reglamentaria prevé, le es aplicable, en todo caso, la doctrina recogida en la presente sentencia, y que remite a aquella desarrollada en las SSTC 85/2018 y 83/2020, en virtud de la cual el reconocimiento, protección y resarcimiento de las víctimas en ningún caso se puede articular a través de una comisión a la que se le encomiende la investigación y fijación de hechos constitutivos de delito, al margen del Poder Judicial y con potestad para desconocer lo ya resuelto por la jurisdicción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7.1 de la Ley 12/2016, de 28 de julio, de reconocimiento y reparación de víctimas de vulneraciones de derechos humanos en el contexto de la violencia de motivación política en la Comunidad Autónoma del País Vasco entre 1978 y 1999, en la redacción dada por el artículo tercero de la Ley 5/2019, y las menciones “a la más completa resolución de los expedientes”, de los arts. 14.2 e) y 14.4, y a que “la Comisión… realizará un resumen de los hechos”, del art. 14.8 de la Ley 12/2016, en la redacción dada por el artículo cuarto de la Ley 5/2019, no son inconstitucionales interpretados en los términos de los apartados a) y b) del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el recurso de inconstitucionalidad interpuesto por más de cincuenta senadores del grupo parlamentario Popular en el Senado contra los artículos primero, segundo, tercero, cuarto y la disposición adicional única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inconstitucionalidad núm. 4417-2019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Pleno en la que se sustenta la sentencia, manifiesto mi discrepancia con la fundamentación jurídica desarrollada en los apartados a) y b) del fundamento jurídico 5 y el apartado primero del fallo en que se sostiene la constitucionalidad de determinados preceptos solo en la medida en que sean interpretados en los términos de los citados apartados del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declaración de constitucionalidad limitada a la interpretación aportada en los apartados a) y b) del fundamento jurídico 5 es idéntica a la declaración que se hizo en la STC 83/2020, de 15 de julio, respecto de esos mismos preceptos en su fundamento jurídico 10 y el apartado primero de su fallo. En el voto particular que formulé a la citada STC 83/2020 expuse que esa opinión de la mayoría del Pleno en que se sustenta la sentencia tenía como fundamento, a su vez, los razonamientos sostenidos en la STC 85/2018, de 19 de julio, respecto de los que ya había hecho expresa mi discrepancia en el voto particular formulado a dicha resolución. Por tanto, de nuevo, como hice en el voto particular a la STC 83/2020, me remito a lo que expuse en el voto particular a la STC 85/2018 para justificar las razones por las que disiento del fallo interpretativo contenido en el apartado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inconstitucionalidad núm. 4417-2019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mi discrepancia con la argumentación contenida en el fundamento jurídico 5 b)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fundamento, a la vista de la coincidencia objetiva entre el presente recurso y el recurso de inconstitucionalidad núm. 3413-2019, interpuesto por más de cincuenta diputados del grupo parlamentario Ciudadanos en el Congreso de los Diputados contra la misma Ley del Parlamento Vasco, se remite al fundamento jurídico 10 de la STC 83/2020, de 15 de julio, que resolvió aquel recurso de inconstitucionalidad, realizando una interpretación conforme con la Constitución del art. 14, apartados 2 e), 4 y 8, de la Ley del Parlamento Vasco 12/2016, de 28 de julio, en la redacción dada por el art. 4 de la Ley 5/2019, de 4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que formulé a la STC 83/2020, se centraba en manifestar mi discrepancia con el fundamento jurídico 10 de la misma, y a él me remito en su integridad, reiterando tal discrepancia. Y, del mismo modo en que lo manifesté entonces, comoquiera que el análisis de la constitucionalidad de los preceptos impugnados se realiza a partir de la doctrina establecida en la STC 85/2018, de 19 de julio, en coherencia con la disconformidad que, en su día, mostré también frente a dicha doctrina, he de dejar constancia de nuevo de mi postura discrepante respecto a tal fundamentación, remitiéndome a las razones expuestas, con mayor detalle, en el voto particular que formulé a la referida STC 85/2018.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