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19 de octubre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1332-2019, promovido por don José Daniel Palacios Muñoz y don Ricardo Palacios Muñoz, representados por el procurador de los tribunales don Enrique Serra Bertran y asistidos por el letrado don Ricardo Cebolla Aparicio, contra la providencia de 14 de enero de 2019, dictada en el procedimiento de división de herencia núm. 241-2012, seguido ante el Juzgado de Primera Instancia e Instrucción núm. 2 de Sueca (Valencia), que inadmite a trámite el recurso de revisión interpuesto contra el decreto del letrado de la Administración de Justicia de 28 de septiembre de 2018.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 de marzo de 2019, el procurador de los tribunales don Enrique Serra Bertran, en nombre y representación de don José Daniel Palacios Muñoz y de don Ricardo Palacios Muñoz, interpuso recurso de amparo contra la resolución que se cita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29 de marzo de 2018, don Emilio Moncho Matoses presentó ante el Juzgado de Primera Instancia e Instrucción núm. 2 de Sueca (Valencia) escrito adjuntando la minuta de liquidación de los honorarios devengados por su intervención como contador-partidor en la división de la herencia de doña Elvira Muñoz Pons, del que se dio traslado a las partes por el letrado de la Administración de Justicia mediante diligencia de ordenación de 17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Habiendo formulado estas las observaciones que consideraron oportunas, por diligencia de ordenación de 4 de junio de 2018, se acordó que las cantidades pendientes de abono fueran satisfechas a partes iguales por los herederos.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estar en desacuerdo con tal distribución, don José Daniel y don Ricardo Palacios Muñoz interpusieron recurso de reposición, que fue desestimado por decreto de 28 de septiembre de 2018, manteniendo en su integridad la resolución recurrida y declarando su firmeza, con arreglo a lo dispuesto en el art. 454 bis.1 de la Ley de enjuiciamiento civil (en adelante,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Recurrido en revisión el decreto anterior, fue inadmitida esta impugnación por providencia de 14 de enero de 2019 “por no cumplir lo previsto en el apartado 1 del artículo 454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vulneraciones constitucionales denunciadas en la demanda consisten en el quebrantamiento del derecho a la tutela judicial efectiva, en su vertiente del derecho de acceso a los recursos, pues, según aseveran los recurrentes, se les priva “de una respuesta por parte del órgano jurisdiccional mediante la admisión a trámite y resolución del recurso de revisión, a la controversia y las cuestiones que se plantean y que afectan a su patrimonio”. A lo que se añade que “entenderlo de otro modo supone la existencia de un sector de inmunidad jurisdiccional, lo que no se compadece con el derecho a la tutela judicial efectiva”. Los actores invocan en favor de su tesis la doctrina constitucional emanada de las SSTC 58/2016, de 17 de marzo, y 72/2018, de 21 de junio, que declararon inconstitucionales los arts. 102 bis.2 de la Ley reguladora de la jurisdicción contencioso-administrativa (LJCA) y 188.1 de la Ley de la jurisdicción social (LJS),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mediante providencia de 15 de julio de 2019, la admisión a trámite del recurso de amparo, apreciando que concurre en el mismo una especial trascendencia constitucional (art. 50.1 de la Ley Orgánica del Tribunal Constitucional, en adelante, LOTC) toda vez que la posible vulneración del derecho fundamental que se denuncia pudiera provenir de la ley o de otra disposición de carácter general [STC 155/2009, FJ 2 c)]. Asimismo, en cumplimiento de lo preceptuado por el art. 51 LOTC, se dispuso dirigir atenta comunicación al Juzgado de Primera Instancia e Instrucción núm. 2 de Sueca, interesando la remisión de certificación o copia adverada de las actuaciones correspondientes al procedimiento de división de herencia núm. 241-2012, previo emplazamiento de quienes hubieran sido parte en el procedimiento, con excepción de la parte demandante de amparo, al objeto de que, si así lo desearan, pudieran comparecer en el plazo de diez días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4 de octubre de 2019, se decidió dar vista de las actuaciones recibidas al Ministerio Fiscal y al recurrente de amparo para que pudieran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formularon alegaciones a través de escrito registrado el 30 de octubre de 2019, en el que se remiten a lo expresado en la demanda de amparo, considerando que, a tenor del motivo de especial trascendencia constitucional concurrente en la presente causa, procedería el planteamiento de una cuestión interna de inconstitucionalidad en relación con el art. 454 bis LEC, en la que se deberán tener en cuenta los precedentes que representan las SSTC 58/2016, de 17 de marzo, y 72/2018, de 21 de junio, anteriormente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presentó su escrito de alegaciones el 31 de octubre de 2019, manifestándose favorable a la suspensión del procedimiento hasta la resolución de la cuestión de inconstitucionalidad núm. 2754-2019, relativa al art. 454 bis LEC, o, subsidiariamente, 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sus alegaciones delimitando los hechos y el fundamento del amparo solicitado, reconociendo que cuando el recurso invoca la vulneración del derecho a la tutela judicial efectiva sin indefensión (art. 24.1 CE), “parece referirse al derecho de acceso a la jurisdicción o al recurso pues hace énfasis precisamente en la negativa a admitir el de revisión, en contra de la doctrina que emana de las sentencias que cita”. Según se afirma: “la vulneración la basan los recurrentes en que el juez no hizo una interpretación del artículo 454 bis LEC, que, a pesar de su indudable prohibición de recurso frente al decreto del letrado, permitiera el control judicial, y lo fundamenta en la doctrina que considera aplicable por analogía ya que se remite a sentencias dictadas en el marco de procesos de otros órdenes jurisdiccionales, cuya regulación dice es idéntica o, al menos, similar”. Destaca más adelante el fiscal que lo determinante de esas últimas sentencias, en particular, de la STC 58/2016, de 17 de marzo, es que analiza, no tanto si el decreto del letrado de la Administración de Justicia es irrecurrible, sino si está sometido a control judicial. Discrepa, no obstante, de los recurrentes en cuanto a que existiría una diferencia fundamental entre el art. 102 bis LJCA y el art. 454 bis.1 LEC, toda vez que mientras en el primero se prevé como única vía alternativa la posibilidad de “reproducir la cuestión al recurrir, si fuere procedente, la resolución definitiva", en el segundo de los preceptos se contempla una vía alternativa al recurso pues, tras establecer que “[c]ontra el decreto resolutivo de la reposición no se dará recurso alguno”, se añade: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Solo si, en atención a esto último, pudiera considerarse que “siempre quedará un hipotético ámbito de impunidad” fuera del control judicial, cabría confirmar la existencia de una vulneración del derecho a la tutela judicial efectiva, pero señala que “[e]n todo caso lo obvio es que en este último supuesto la vulneración se habría producido en la propia ley […] y no tanto en la resolución objeto de este amparo, por lo que debemos entender que no ha habido vulneración del derecho fundamental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los razonamientos precedentes, el fiscal hace hincapié en la necesidad de planteamiento de una cuestión interna de constitucionalidad respecto del art. 454 bis LEC, razón por la cual interesa la suspensión del procedimiento de amparo hasta su resolución, con carácter preferente, como ya se puso de manifiesto.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 este tribunal dictó la STC 15/2020, de 28 de enero, en la que estimó la cuestión interna de inconstitucionalidad núm. 2754-2019, promovida por la Sala Segunda de este tribunal, en relación con el párrafo primero del art. 454 bis.1 LEC mediante el ATC 23/2019, de 8 de abril. En dicha sentencia se declaró “la inconstitucionalidad y nulidad del artículo 454 bis.1, párrafo primero, de la Ley de enjuiciamiento civil, en la redacción dada por la Ley 37/2011, de 10 de octubre, de medidas de agilización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octubre de 2020,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providencia de 14 de enero de 2019, dictada por el Juzgado de Primera Instancia e Instrucción núm. 2 de Sueca (Valencia), recaída en el procedimiento de división de herencia núm. 241-2012, por la que se acuerda la inadmisión a trámite del recurso de revisión interpuesto contra el decreto de 28 de septiembre de 2018 del letrado de la Administración de Justicia de aquel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título principal, en la demanda se invoca la vulneración del derecho a la tutela judicial efectiva (art. 24.1 CE), porque se considera que la resolución impugnada ha impedido el control judicial de una resolución del letrado de la Administración de Justicia que había desestimado el recurso de reposición formalizado por los actores frente a una precedente diligencia de ordenación, obviando la doctrina constitucional resultante de las SSTC 58/2016, de 17 de marzo, y 72/2018, de 21 de junio, en las que, en circunstancias similares, se había declarado la inconstitucionalidad y nulidad del art. 102 bis.2 LJCA y el párrafo primero del art. 188 LJS, respectivamente; y reconociendo al propio tiempo la virtualidad de la vía impugnativa, que en los presentes autos se encuentra vedada.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interesó, con anterioridad a la resolución de la cuestión interna de inconstitucionalidad núm. 2754-2019, la suspensión del trámite y resolución de este recurso de amparo hasta que el Pleno de este tribunal hubiera dictado sentencia en aquel procedimiento, proponiendo, de modo subsidiario,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art. 454 bis.1, párrafo primero, LEC y su relación con el derecho a la tutela judicial efectiva: STC 15/2020,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454 bis.1, párrafo primero, LEC dispone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La STC 15/2020, de 28 de enero, del Pleno de este tribunal, que estimó la cuestión interna de inconstitucionalidad núm. 2754-2019, declaró, precisamente, la inconstitucionalidad y nulidad de dicho precepto por vulnerar el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exclusión del recurso de revisión —y de cualquier otro recurso— en relación con los decretos no definitivos del letrado de la Administración de Justicia se desprende del propio texto del precepto citado, en la redacción dada al mismo por la Ley 37/2011, de 10 de octubre, de medidas de agilización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conviene recordar en primer lugar que, tal y como expusimos en el fundamento jurídico 3 de la STC 15/2020, con la constatación de que esa norma prohíbe la impugnación directa en revisión ante el juez o magistrado del decreto dictado por el letrado de la Administración de Justicia resolutorio del recurso de reposición promovido contra sus propias resoluciones, se puede concluir que “no cabe este control judicial directo frente a la generalidad de los dictados en el proceso civil, con independencia de la importancia del asunto resuelto por el decreto correspondiente”. Pero además, que “tampoco cabe apreciar que este control judicial pueda obtenerse de manera real y efectiva en el marco del propio proceso de una manera indirecta a través de instrumentos o remedios alternativos al régimen de recursos”; pues, aunque “el párrafo primero del art. 454 bis.1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 tal posibilidad no satisface en todos los casos la garantía de control judicial impuesta por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rememorada —y las posteriores SSTC 17/2020, de 10 de febrero, y 33/2020, de 24 de febrero— tiene su origen en un proceso de ejecución civil, destacándose en su fundamento jurídico 4, que, en semejante marco procedimental, no está contemplada ni “la realización de comparecencias (audiencia) ante el titular del órgano judicial, excepto en el incidente de oposición a la ejecución (arts. 560 y 695 LEC)”, que posibiliten “reproducir la cuestión […] en la primera audiencia ante el tribunal”; ni tampoco cabe su planteamiento por escrito ”antes de que se dicte la resolución definitiva para que se solvente en ella”, meramente, porque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ex lege cuando se constata que se ha satisfecho completamente al acreedor (art. 570 LEC)”. De modo que tampoco era posible un control judicial indirecto, como prevé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idéntica conclusión hemos de llegar en el presente caso, en el que, aprobadas ya las operaciones divisorias por sentencia, la Ley de enjuiciamiento civil no contempla comparecencia alguna ante el órgano jurisdiccional en el trámite de liquidación y abono de los honorarios del contador-partidor y tampoco se vislumbra posibilidad de plantear la cuestión por escrito para que se “solvente” en una hipotética resolución definitiva, que, por otro lado, y en cuanto a la división misma del patrimonio hereditario, es previa al incidente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15/2020 concluye señalando en su fundamento jurídico 3 que “[e]n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bis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doctrina contenida en nuestra STC 33/2020, de 24 de febrero, FJ 3, a la resolución del presente caso “cobra especial relevancia la declaración de inconstitucionalidad y nulidad del art. 454 bis.1 párrafo primero LEC, efectuada por la STC 15/2020, toda vez que, como se ha destacado en otras resoluciones de este tribunal (por todas las SSTC 92/2019, de 15 de julio, FJ 3; 125/2019, de 31 de octubre, FJ 4, y 17/2020, de 10 de febrero, FJ 4), los mismos razonamientos que han determinado la nulidad de la norma son los que deben conducir también a la estimación del recurso de amparo y a la apreciada vulneración del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procedimiento de división de herencia del que trae causa este proceso constitucional de amparo, la providencia de 14 de enero de 2019 del Juzgado de Primera Instancia e Instrucción núm. 2 de Sueca, por la que se inadmitió a trámite el recurso de revisión que los actores habían interpuesto contra el decreto de 28 de septiembre de 2018, del letrado de la Administración de Justicia dicho órgano judicial, empleó, como único argumento para llegar a aquella decisión, el de la imposibilidad legal de todo recurso contra aquella resolución porque así lo disponía el art. 454 bis LEC (literalmente: “por no cumplir lo previsto en el apartado 1 del artículo 454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expuesta, procede, por consiguiente, estimar la queja de los recurrentes, fundada en la vulneración de su derecho a la tutela judicial efectiva, y concederles el amparo solicitado, con declaración de nulidad de la providencia impugnada y retroacción de las actuaciones al momento inmediatamente posterior al dictado del decreto del letrado de la Administración de Justicia de 28 de septiembre de 2018, para que el órgano judicial dicte una nueva resolución proveyendo el recurso de revisión formalizado por los actores, de manera acorde con el derecho fundamental reconocido. Esto último supone la admisión a trámite del recurso de revisión, de acuerdo con lo así establecido en la STC 15/2020, de 28 de enero,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José Daniel Palacios Muñoz y don Ricardo Palacios Muñoz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los actores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providencia de 14 de enero de 2019, dictada por el Juzgado de Primera e Instrucción núm. 2 de Sueca en el procedimiento de división de herencia núm. 241-2012.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posterior al dictado del decreto de 28 de septiembre de 2018, para que el juzgado admita a trámite el recurso de revisión formulado y reparar así el derecho fundamental lesionado, en los términos que se especifican en el fundamento jurídico 3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