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7583-2019, promovido por la entidad Penrei Inversiones, S. 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30 de julio de 2020, el fiscal ante el Tribunal Constitucional interpone recurso de súplica contra la providencia del 29 de junio anterior de la Sección Segunda del Tribunal Constitucional, que acordó inadmitir a trámite el recurso de amparo núm. 7583-2019 interpuesto por Penrei Inversiones, S.L., contra los autos de 20 de noviembre de 2018 y 11 de septiembre de 2019 del Juzgado de Primera Instancia e Instrucción núm. 4 de Lorca en el proceso de ejecución hipotecaria núm. 362-2018.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la admisión a trámite de numerosos recursos de amparo de contenido idéntico o muy similar, esta sección apreció que la resolución de la presente demanda de amparo no revestía especial trascendencia constitucional [art. 50.1 b) de la Ley Orgánica del Tribunal Constitucional]. Acordó por ello no admitirlo mediante providencia de 29 de junio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a la interposición de la presente demanda de amparo, otras secciones de las Salas Primera y Segunda del Tribunal Constitucional han admitido a trámite recursos de amparo de contenido idéntico o muy similar.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aprecia que han sido admitidas y serán probablemente estimadas demandas de contenido idéntico o muy similar interpuestas en fecha posterior a la del presente recurso. La inadmisión de la presente demanda producirá por ello una contradicción lesiva de la seguridad jurídica y del derecho fundamental alegado. Considera, por tanto, que todas estas demandas debieran recibir una solución común o tratamiento unitario, lo que habría de conducir a la estimación del presente recurso de súplica y a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7 de septiembre de 2020, la entidad mercantil Penrei Inversiones, S.L., hace suyas las alegaciones del Ministerio Fiscal y expresa su voluntad de que el recurso de amparo sea admitido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del presente auto es resolver el recurso de súplica formulado por el Ministerio Fiscal contra la providencia del 29 de junio de 2020 de la Sección Segunda del Tribunal Constitucional, que acordó inadmitir a trámite el recurso de amparo núm. 7583-2019 interpuesto por Penrei Inversiones, S.L., contra los autos de 20 de noviembre de 2018 y 11 de septiembre de 2019 del Juzgado de Primera Instancia e Instrucción núm. 4 de Lorca en el proceso de ejecución hipotecaria núm. 362-2018.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las alegaciones del Ministerio Fiscal, procede estimar el recurso de súplica y, en su virtud, anular la providencia de 29 de junio de 2020 de esta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Razones de economía procesal pueden aconsejar que, tras examinar nuevamente la demanda de amparo, la sección acuerde su admisión (ATC 239/2014, de 10 de octubre) o inadmisión (ATC 272/2013, de 25 de noviembre) en el propio auto estimatorio del recurso de súplica interpuesto por el Ministerio Fiscal. En el presente caso, examinada nuevamente la demanda de amparo, procede acordar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29 de junio de 2020 de esta sección.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7583-2019 interpuesto por Penrei Inversiones, S. 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