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4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1984-2019, promovido por Penrei Inversiones, S.L., contra el auto del Juzgado de Primera Instancia e Instrucción núm. 6 de Lorca, de 17 de septiembre de 2018, que inadmitió la demanda de oposición a la ejecución formulada por dicha mercantil, en el procedimiento de ejecución hipotecaria núm. 59-2018 instado por la entidad Banco de Sabadell, S.A.; y contra el auto del mismo juzgado, de 11 de febrero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marzo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43.479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del proceso, dictó auto el 29 de mayo de 2018 por el que acordó el despacho de ejecución (procedimiento de ejecución hipotecaria núm. 59-2018),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6 de Lorca relativa al proceso “EJH/0000059/2018”; notificación a la que podía acceder entre los días 30 de mayo a 15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el día 14 de julio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15 de julio de 2018, por personal de la recurrente se accedió al enlace remitido por la dirección electrónica habilitada y, con ello, a la notificación enviada por el juzgado de primera instancia ejecutor en relación con el procedimiento hipotecario núm. 59-2018. También en esa fecha, la Fábrica Nacional de Moneda y Timbre emitió un certificado electrónico que obra en las actuaciones del proceso (al igual que los anteriores correos),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el 17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representadas por el procurador don Antonio Serrano Caro por presentación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Declarar terminada la pieza de oposición con suspensión de la vista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11 de febrero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éstas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han manifestado la Sección Tercera de la Audiencia Provincial de Palma de Mallorca (sentencia 180/2018 […]), o las Secciones Cuarta y Quinta de la Audiencia Provincial de Murcia (auto 68/2018 y sentencia 109/2018 […], respectivamente), dando validez a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30-5-18 no accediendo al contenido hasta el día 15-7-18 (fuera de los tres días que establece la normativa procesal), presentando los escritos de oposición a la ejecución en fecha 24-7-18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17 de septiembre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11 de febrero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11 de febrero de 2019 que desestimó el recurso de reposición promovido contra la anterior resolución —y del que se han expuesto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59-2018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16 de septiembre de 2019 por la que acordó: (i) admitir a trámite el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59-2018; (iii)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4 de octubre de 2019, la procuradora de los tribunales doña Blanca María Grande Pesquero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la Sala Segunda, Sección Cuarta, de este Tribunal, de 28 de octubre de 2019, dispuso: (i) requerir a la procuradora doña Blanca María Grande Pesquero en la representación declarada para que en el plazo de diez días acreditara su personación en la Ejecución Hipotecaria 59-2018 del Juzgado de Primera Instancia e Instrucción núm. 6 de Lorca, como sucesora procesal de la entidad Banco de Sabadell, S.A., y (ii) trasladar el escrito y documentos aportados al Ministerio Fiscal y demás partes personadas para que pudieran alegar, en igual plazo, lo que a su derecho conviniera respecto de dicha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condicionó su conformidad a la acreditación de la efectiva personación de la entidad cesionaria en el procedimiento de origen y la sociedad recurrente en amparo expresó su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juzgado ejecutor remitió actuaciones comprensivas del trámite y resoluciones adoptadas sobre la sucesión procesal pretendida, en particular, del auto de 17 de diciembre de 2019 que la acordaba. También constaba la interposición de un recurso de reposición contra esta decisión por la sociedad recurrente en amparo lo que motivó que, por diligencia de ordenación de la Secretaría de Justicia de 6 de febrero de 2020, se dirigiera atenta comunicación al juzgado ejecutor a fin de informar a la Sala sobre la resolución del recurso de reposición anunciado.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fue cumplimentada por el órgano judicial que remitió copia del auto dictado el 11 de marzo de 2020, desestimatorio del recurso de reposición, así como del auto de 27 de mayo de 2020, que rectificaba errores materiales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Sección Cuarta, de este tribunal, por providencia de 15 de julio de 2020, acordó: (i) tener por personada y parte a la procuradora doña Blanca María Grande Pesquero en nombre y representación de Pera Assets Designated Activity Company, en virtud de sucesión procesal ex arts. 17 y 540 LEC (por remisión del art. 80 LOTC: ATC 473/2006, de 20 de diciembre, FJ 1), y (ii) dar vista de las actuaciones a las partes personadas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26 de agosto de 2020, por el que interesó se dictara resolución estimatoria del recurso de amparo, haciendo mención a la STC 40/2020, del Pleno del Tribunal Constitucional que resuelve el recurso de amparo 5377-2018 “en un asunto prácticamente igual al del presente recurso de amparo” que refuerza las exigencias para llevar a efecto el primer emplazamiento. Añadía, como motivo de singular acogimiento, haber sido demandante en el recurso de amparo 5379-2018 en el que denunciaba idénticas vulneraciones con relación a otro proceso de ejecución hipotecaria sustanciado en el mismo partido judicial y que fue estimado por STC 43/2020, de 9 de marzo, dictada por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ante este Tribunal Constitucional presentó escrito de alegaciones el 22 de septiembre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59-2018”,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Respecto de la solicitud de suspensión formulada por la recurrente en amparo mediante otrosí de su escrito de demanda, por auto de la Sala Segunda de este tribunal núm. 127/2019, de 28 de octubre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la Secretaría de Justicia se ha dictado diligencia el 30 de septiembre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3 de noviembre de 2020,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6 de Lorca, de 17 de septiembre de 2018 y 11 de febrero de 2019, recaídos en el proceso hipotecario núm. 59-2018.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17 de septiembre de 2018 y 11 de febrero de 2019, dictados por el Juzgado de Primera Instancia e Instrucción núm. 6 de Lorca en el proceso de ejecución hipotecaria núm. 59-2018,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