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30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5050-2019, promovido por las entidades Grupo Luzelma, S.L., y Santa Victoria,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septiembre de 2019 tuvo entrada en el registro general de este Tribunal Constitucional un escrito del procurador don Carlos Villanueva Nieto, en representación de Grupo Luzelma, S.L., y Santa Victoria, S.L., asistidas por la letrada doña María Isabel Nevado del Campo, por el que interpuso recurso de amparo contra la providencia de 17 de junio de 2019, dictada en el procedimiento ordinario núm. 1329-2011 seguido ante el Juzgado de Primera Instancia núm. 2 de Algeciras, por la que se inadmitió el incidente de nulidad de actuaciones planteado contra el auto de 28 de mayo de 2018 que, a su vez, desestimaba el recurso de revisión interpuesto contra el decreto de 19 de abril de 2018, en el que se denegaba la impugnación de la tasación de costas llevada a cabo por la letrada de la Administración de Justicia en fecha 2 de mayo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Primera Instancia núm. 2 de Algeciras se ha seguido el procedimiento ordinario núm. 1329-2011, en el que las entidades demandantes ejercieron una acción declarativa/constitutiva de servidumbre de paso. En fecha 16 de junio de 2015 se dictó sentencia por la que se desestimaba la demanda y se imponían las costas a la parte ahora recurrente. Esta sentencia fue confirmada por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fecha 2 de mayo de 2017, la letrada de la Administración de Justicia practicó la tasación de costas, en la que se incluyeron los honorarios del letrado señor García Bemaud, que se fijaron en una cuantía de 61 170,88 €.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Esa tasación de costas fue impugnada por entenderse contraria a la sentencia dictada, en la que se había establecido que el procedimiento era de cuantía indeterminada. Por decreto de 19 de abril de 2018 se desestimó la impugnación, atendiendo al informe emitido por el Colegio de Abogados de Cádiz, que no consideraba excesivos los honorarios solicitados.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ese decreto se interpuso el correspondiente recurso de revisión, en el que se alegó la vulneración del derecho a la tutela judicial efectiva (art. 24.1 CE), en su vertiente de falta de motivación suficiente, así como del derecho a la defensa (art. 24.2 CE) y el derecho a la igualdad (art. 14 CE). Este recurso fue desestimado por auto de 28 de mayo de 2018. En esta resolución se admitía la contradicción alegada sobre la cuantía del procedimiento, pero no se estimaba relevante para la cuestión de fondo, ya que la tasación se ajustaba a lo dispuesto en el art. 246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Frente a este auto se planteó un incidente de nulidad de actuaciones, en el que se invocaba de nuevo el derecho a la tutela judicial efectiva (art. 24.1 CE), en su vertiente de falta de motivación suficiente, y el derecho a la igualdad en la aplicación de la ley (art. 14 CE), concretado en la falta de justificación de los cambios de criterio judicial, ya que la minuta impugnada era la única de ese procedimiento que no se ajustaba a la cuantía indeterminada establecida en la sentencia. El juzgado inadmitió este incidente por providencia de 17 de junio de 2019, en la que se indicaba que no concurrían los requisitos previstos en el art. 228 LEC porque la parte no había impugnado el auto de 28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A instancias de la parte demandada en el proceso principal, se siguió ante el mismo juzgado el procedimiento de ejecución de títulos judiciales núm. 433-2019, en ejecución de la condena en costas, en la que se acordó y ejecutó embargo contra las ahora recurrentes por importe de 63 454,72 € más otros 19 000 € presupuestados para intereses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alegan una serie de vulneraciones que, en síntesis, son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Principio de intangibilidad de las resoluciones judiciales (art. 24.1 CE y 9.3 CE), por la indebida correspondencia de las resoluciones judiciales impugnadas con la cuantía del proceso establecida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Vulneración del principio de igualdad (art. 14 CE), por la diferencia injustificada de las tasaciones de costas practicadas por el órgano judicial en el mismo proceso respecto al resto de las partes contendientes en idéntica posición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Infracción del art. 24.1 CE, por error judicial en su vertiente de aplicación jurisdiccional de la ley que conculca el derecho a la tutela, al acoger el informe del Colegio de Abogados en el que expresamente se destaca que no se remitió el expediente judicial en su integridad y, por tanto, no se comprobó la cuantía del proceso, ni los valores manejados por el letrado minutante.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Vulneración del derecho a la tutela judicial efectiva (art. 24.1 CE), en su vertiente de falta de motivación suficiente de las resoluciones judiciales dictadas en el incidente de tasación.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Vulneración del derecho a la tutela judicial efectiva (art. 24.1 CE), por quiebra de la intangibilidad de las resoluciones judiciales del proceso y por resoluciones contradictorias que vulneran el principio de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Vulneración del derecho a un proceso con todas las garantías (art. 24.2 CE) y de proscripción de la indefensión (art. 24.1 CE) en su vertiente del régimen de recursos legalmente establecidos.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Posible inconstitucionalidad de la previsión del último párrafo del número 3 del art. 246 LEC, en cuanto impide recurrir el auto resolutorio de la revisión en materia de tasación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tercer otrosí digo, la demanda solicita la suspensión del procedimiento de ejecución de títulos judiciales núm. 433-2019 seguido ante el Juzgado de Primera Instancia núm. 2 de Algeciras. Alega, en tal sentido, que “dicha ejecución produce un perjuicio a las recurrentes que pudiera hacer perder al amparo su finalidad, disponiendo la suspensión parcial, en cuanto a la cuantía que representa la minuta del letrado señor García Beamud por importe de 61 170,88 € y no ocasiona perturbación de un interés constitucionalmente protegido ni lesiona los derechos de otra persona habida cuenta la abusividad de la minuta en liza. A más, la cantidad por la que se despachó ejecución está consignada en el juzgado de instancia por embargo judicial de las cuentas bancarias de mi mandante, por lo que la suspensión en modo alguno perjudica la seguridad del cobro en caso de desestimación o inadmisión de este recurso de amparo. No obstante la entrega a la ejecutante haría perder a mis representadas el sentido del restablecimiento de sus derechos, si estos no vienen acompañados de consecuente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virtud de providencia de esta Sección Cuarta de fecha 19 de octubre de 2020, se acordó la admisión a trámite de este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155/20009, FJ 2 f)]”.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5 de noviembre de 2020 tuvo entrada en el registro de este tribunal el escrito de alegaciones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hacer una breve referencia a los antecedentes del caso, la fiscal expone un desarrollo de la doctrina de este tribunal sobre la suspensión de las resoluciones impugnadas en amparo. Con cita y reseña parcial de la STC 127/2015, de 27 de julio, FJ 1, y del ATC 55/2018, de 22 de mayo, FJ 2, el informe recoge el precedente, entre otros, del ATC 103/2012, de 21 de mayo, FJ 1, en el que, en relación con un supuesto de costas procesales, se deniega la suspensión solicitada. Se argumenta, en tal sentido, que “la condena en costas es de exclusivo contenido patrimonial y los demandantes, que han aludido exclusivamente a la cantidad a que alcanza la tasación cuestionada y a la inexistencia de perjuicio para tercero, no han ofrecido un principio razonable de la irreparabilidad de los perjuicios que les ocasionaría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por tanto, su escrito interesando que no se acuerde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12 de noviembre de 2020 las demandantes de amparo presentaron sus alegaciones, en las que se ratificaron en los argumentos expuestos en la demanda sobre esta cuestión. No obstante, se interesó igualmente, al amparo de lo dispuesto en el art. 56.3 LOTC, “la adopción de medida cautelar de las previstas en el art. 726 LEC, en relación con el apartado 3 del art.727 LEC, consistente en disponer que se requiera a la parte ejecutante de la ejecución de títulos judiciales número 433-2019, seguida ante el Juzgado de Primera Instancia núm. 2 de Algeciras, para que deposite en dicho juzgado las sumas entregadas por transferencia a la cuenta del letrado don Juan García Beamud-Pérez por importes de 63 454,72 € y de 3 079,80 € y para el caso de incumplimiento se acuerde la medida establecida en el apartado 1 del art. 727 LEC, consistente en el embargo preventivo de los bienes de los ejecutantes cuyo producto quedaría consignado en la cuenta del Juzgado de Primera Instancia número 2 de Algeciras”. Se alega que concurren los dos requisitos previstos legalmente, es decir, peligro de mora procesal y apariencia de buen derecho, “que se justifican precisamente en la decisión de este tribunal de admitir a trámite el recurso de amparo que nos ocupa y ante eventualidad, peligro o riesgo consistente en que pudiera perderse la finalidad del recurso si las sumas entregadas en virtud de una ejecución que pudiera estar afectada de nulidad, llegaran a no poderse recobrar”. Para las recurrentes, si el recurso fuera estimado, el efecto sería “la nulidad de las resoluciones judiciales dictadas en el incidente de tasación de costas que constan en el suplico de nuestra demanda y que está siendo ejecutada por el propio juzgado, la consecuencia abarcaría también nulidad de los embargos practicados a mis representadas y entregas de numerario a la parte ejecutante”. Por ello consideran que “el restablecimiento de sus derechos constitucionales debe pasar por la adopción de las medidas cautelares solicitadas para que no se vea frustrado el contenido económico de sus derechos constitucionales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Señalan, además, que “este tribunal viene declarando que tanto la suspensión como las medidas tienen carácter excepcional y que los perjuicios de carácter patrimonial per se no son causa suficiente en principio. Ahora bien, en este caso, dado lo avanzado de la ejecución en trámite y habiendo ya sido entregadas las sumas que por principal e intereses procedían, se siguió la ejecución aconsejan no solo que dicha ejecución no se agote totalmente con entrega a la ejecutante de aún más dinero y se archive, sino también que se intente revertir la situación para que no llegue a ser imposible la reparación, si como consecuencia, el numerario llega a desaparecer por cualquier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las medidas cautelares instadas por las entidades recurrentes en amparo. Estas medidas consisten, por un lado, en la suspensión del procedimiento de ejecución de títulos judiciales núm. 433-2019 seguido ante el Juzgado de Primera Instancia núm. 2 de Algeciras, instado para la ejecución de una condena en costas acordada en el procedimiento ordinario núm. 1329-2011 del mismo juzgado; y por otro, que se requiera a la parte ejecutante en el procedimiento núm. 433-2019, para que deposite ante el juzgado las sumas que ya le han sido entregadas o, en su defecto, que se proceda, a su vez, al embargo de esas cantidades. Por su parte, el Ministerio Fiscal ha interesado que no se acuerde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previsión legal ha posibilitado que este tribunal acuerde una medida cautelar que no se refiera expresamente a la resolución que es objeto del recurso de amparo, siempre que se cumpla el requisito intrínseco de la tutela cautelar, es decir, que su ejecución haga perder al propio recurso su finalidad. Como señala el ATC 75/2020, de 20 de julio, FJ 2, “[e]xisten situaciones en las que el tribunal ha reconocido que las vulneraciones denunciadas en la demanda de amparo respecto de una o más resoluciones concretas, proyectan sus efectos de manera causal sobre otras resoluciones ya sean posteriores o anteriores del mismo procedimiento, y eventualmente incluso sobre actuaciones jurisdiccionales distintas (ATC 197/2005, de 9 de mayo, FJ 3). Por tanto, si se justifica adecuadamente por el demandante la conexión causal entre la resolución impugnada y la que se pide suspender, y por qué de no acordarse esto último el recurso de amparo interpuesto perdería su finalidad, la medida sería susceptible de acordarse”.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Expuesta la doctrina de este tribunal, nos encontramos en condiciones de resolver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es necesario señalar que las medidas cautelares solicitadas no se refieren al procedimiento en el que se dictaron las resoluciones judiciales impugnadas. Más en concreto, se interesa la suspensión del procedimiento de ejecución de títulos judiciales núm. 433-2019, mientras que las resoluciones recurridas fueron dictadas en el marco del procedimiento ordinario núm. 1329-2011, seguidos ambos ante el Juzgado de Primera Instancia núm. 2 de Algeciras. Por ello, podría objetarse su carencia de idoneidad para la finalidad pretendida, ya que un eventual fallo estimatorio de la demanda podría resultar desconectado de la medida acordada. No obstante, como quiera que ambos procedimientos guardan una íntima relación entre sí, toda vez que uno de ellos presupone necesariamente la existencia del otro, se abordará el análisis de las medidas solicitadas, con independencia del procedimiento en que fueron dictadas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la parte recurrente interesa en su escrito de alegaciones una medida cautelar que no aparece directamente vinculada con las resoluciones impugnadas, sino que, al amparo de la fórmula abierta recogida en el art. 56.3 LOTC, acude a los arts. 726 y 727.1 y 3 LEC para solicitar que se imponga a la parte ejecutante un requerimiento para el depósito de las cantidades ya entregadas por las recurrentes y, en su defecto, el embargo por su importe. Como se ha mencionado anteriormente, aunque es posible que este tribunal adopte medidas cautelares de diversa naturaleza, no necesariamente referidas a las resoluciones impugnadas, no puede perderse de vista la exigencia de que las medidas estén orientadas a garantizar la eficacia de un hipotético fallo 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como ya se ha expuesto, las medidas cautelares contempladas en el art. 56 LOTC no pueden ponderarse desde la perspectiva de la apariencia de buen derecho que se alega por las entidades recurrentes. El único parámetro que debe ser valorado es el de la garantía de la eficacia de un posible pronunciamiento estimatorio. Cualquier examen sobre la prosperabilidad de los motivos alegados en la demanda supondría avanzar la decisión sobre el fondo, lo que excede del objeto propio de una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lo anterior, la controversia planteada presenta una indudable naturaleza económica. El objeto del recurso se centra en la disconformidad con una tasación de costas y pretende la nulidad de las resoluciones judiciales que desestimaron las sucesivas impugnaciones interpuestas frente a esa tasación. De hecho, las medidas solicitadas pretenden, por un lado, la paralización del procedimiento de ejecución directamente encaminado a abonar el importe de la minuta controvertida, y por otro, que las cantidades ya consignadas sean devueltas a las entidades recurrentes. En definitiva, la pretensión tiene un carácter exclusivamente pecuniario, hasta el punto de que se aduce la posible frustración del “contenido económico de [los] derechos constitucionales vulnerados”. En esta situación, corresponde a las entidades demandantes poner de manifiesto la irreparabilidad de los perjuicios económicos o la irreversibilidad de las situaciones jurídicas generadas por las resoluciones impugnadas. Y, en este punto, la solicitud formulada no aporta un principio de prueba o unos elementos que permitan apreciar esas circunstancias. De hecho, en la petición interesada en su escrito de alegaciones, solo se invocan unos hipotéticos perjuicios que no revisten carácter de reales o inminentes, sino meramente conjeturales, como es el riesgo de que las cantidades abonadas en el procedimiento de ejecución puedan desaparecer y no ser recuperadas ulteriormente, pero sin mayor concreción indiciaria.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las medidas cautelares solicitadas por las entidades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