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5576-2018, promovido por doña Mercedes Astengo Travieso contra el auto núm. 1685/2018, de 27 de septiembre, dictado por el Juzgado de Instrucción núm. 33 de Madrid, que denegó la incoación del procedimiento de habeas corpus a favor de la recurrente, y contra la posterior providencia de 3 de octubre de 2018, que inadmitió a trámite el incidente de nulidad de actuaciones promovido por aquella contra la anterior resolución.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octubre de 2018 tuvo entrada en el registro general de este tribunal un escrito del letrado don Gonzalo Ordóñez Vergara, en nombre de doña Mercedes Astengo Travieso, solicitando el beneficio de justicia gratuita para el nombramiento de procurador de oficio, a fin de poder formular la demanda de amparo que se presentaba por medio de ese mismo escrito contra las resoluciones descritas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10:00 horas del día 26 de septiembre de 2018, doña Natividad Vieitez Romeo presentó denuncia por un presunto delito de hurto contra la ahora recurrente en amparo. Los hechos denunciados consistían en la sustracción de efectos del domicilio de la madre de la denunciante, ubicado en la calle Paseo de la Habana de Madrid, aprovechando que la denunciada ejercía como cuidadora, al tratarse de una persona de avanzada edad (noventa y cinco años) y con capacidad cognitiva deteriorada. En su denuncia se aportaban los datos de otra de las cuidadoras de su madre, que habría sido testigo de las sustracciones.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13:35 horas del mismo día 26 de septiembre, doña Mercedes Astengo fue interceptada por agentes del Cuerpo Nacional de Policía cuando salía del domicilio de la persona a la que cuidaba. Al ser informada de los hechos denunciados reconoció los mismos, entregando algunos objetos que portaba y que había sustraído de la vivienda. En ese momento, los agentes procedieron a su detención y fue conducida a la comisaría sobre las 13:50 horas. Ya en dependencias policiales le fueron intervenidos varios efectos procedentes de la vivienda y resguardos de haber vendido en diversos establecimientos algunos de los objetos sustraídos. Según consta en las diligencias policiales, la detenida mostró su predisposición a entregar otros objetos de ilícita procedencia que tenía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las 18:38 horas de ese día 26 de septiembre, los agentes de policía encargados del atestado recibieron declaración a la detenida en dependencias policiales, previa información de derechos y en presencia del letrado designado de oficio. En el acta de declaración consta que la detenida manifestó su deseo de no declarar y que ni ella ni su letrado desearon firmar la diligencia, por mostrar su desacuerdo con el hecho de que, una vez expresado su deseo de no declarar, se le siguieran haciendo preguntas tales como si reiteraba su consentimiento para la entrada en su domicilio, si deseaba manifestar algo más o si deseaba firmar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marco de las actuaciones policiales incoadas se practicaron varias diligencias durante los días 26 y 27 de septiembre de 2018. Así, se tomó declaración a la denunciante, a la testigo de los hechos y a los responsables de los establecimientos a los que correspondían los resguardos de compraventa incautados, así como fue llevada a efecto una entrada y registro en el domicilio de la detenida, con autorización del Juzgado de Instrucción núm. 33 de Madrid, que entonces se encontraba en funciones de guardia, procediéndose a la intervención de más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las 14:00 horas del día 27 de septiembre de 2018, el letrado, que le había asistido en la diligencia de detención, presentó una solicitud de habeas corpus a favor de la detenida. En su escrito se alegaba, sustancialmente, lo siguiente: i) que la detención se habría prolongado excesivamente sin justificación alguna, de forma ilegal; y ii) que la detenida había manifestado su deseo de no declarar y, pese a ello, la instrucción policial quiso incluir en la diligencia “un presupuesta [sic] respuesta negativa” a las nuevas preguntas formuladas, lo que motivó que el letrado hiciera constar que no se iba a firmar el acta, en desacuerdo con la misma. La solicitud se fundamentaba en la vulneración del derecho a no declarar y del derecho de información, puesto que no le fueron entregadas las actuaciones para el debido conocimiento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mismo día 27 de septiembre de 2018, el Juzgado de Instrucción núm. 33 de Madrid, previo informe del Ministerio Fiscal, denegó la incoación del procedimiento de habeas corpus al considerar que la detención era ajustada a Derecho. En su resolución, de fundamento jurídico único, el órgano judicial señala que “la solicitud formulada […] no puede encuadrarse en ninguno de los apartados del […] artículo 1 [de la Ley Orgánica 6/1984], y por ello, conforme establece el art. 6 de la referida Ley, debe considerarse improcedente la petición efectuada”. Considera el juzgado que este procedimiento tiene por objeto “poner fin a las situaciones de detención ilegal […], que en modo alguno concurren en el presente caso, del que este juzgado de guardia ha conocido con anterioridad, autorizando medidas cautelares limitativas de derechos relacionados con su domicilio”. Culmina el razonamiento señalando que “la incidencia que el letrado manifiesta sobre la declaración prestada, en nada determina la ilegalidad de la detención, siendo su constancia un pleno ejercicio de legalidad, al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2 de octubre de 2018, el letrado defensor de la señora Astengo Travieso promovió incidente de nulidad de actuaciones contra el auto anterior, invocando la vulneración del derecho a la libertad (art. 17, en sus apartados 1 y 4, CE). En su escrito, exponía que la actuación del juzgado fue contraria a la doctrina de este tribunal, con reseña parcial de la STC 204/2015, de 5 de octubre, pues entendía que, dada la concurrencia de los requisitos, tanto formales como procesales, el órgano judicial debería haber acordado la admisión a trámite del incidente y haber resuelto el habeas corpus, previa sustanciación del procedimiento correspondiente. Al no haberlo hecho así, se carecía de los elementos de juicio necesarios, entre otros, la audiencia al afectado y la posible aportación de pruebas, para poder decidir sobre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3 de octubre de 2018, el Juzgado de Instrucción núm. 33 de Madrid dictó providencia por la que acordó “no admitir la nulidad planteada”, al entender que se habían seguido los trámites legalmente establecidos, “ya que este juzgado conocía el atestado por el que fue detenida Mercedes Astengo Travieso, y por tanto ningún derecho fundamental”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designados por el turno de oficio el procurador de los tribunales don Alberto Collado Martín, para representar a la recurrente, y el letrado don Gonzalo Ordóñez Vergara para defenderla, el día 14 de noviembre de 2018 presentó el primero un escrito solicitando su personación, al tiempo que interesaba que se le tuviera por ratificado en la demanda de amparo formalizada por el letrado. La demanda, sin embargo, no se tuvo por ratificada hasta el día 26 de febrero de 2019, después de subsanar determinadas deficiencias que fueron interesadas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libertad personal (art. 17.1 CE) y a la defensa letrada (art. 17.3 CE), en relación con el derecho a la tutela judicial efectiva (art. 24.1 CE), en su vertiente de obtener una resolución fundada en Derecho. Estas vulneraciones se concretan de la siguiente manera: i) el abogado designado de oficio solo tuvo un “mínimo acceso al contenido del atestado policial”; ii) pese a la voluntad inequívoca expresada por la detenida de acogerse a su derecho a no declarar en dependencias policiales, los agentes intervinientes le siguieron formulando preguntas y haciendo constar sus presuntas respuestas negativas, lo que motivó que no firmara el acta de declaración, ni ella ni el letrado que la asistía, por disconformidad con su contenido; iii) prolongación indebida de la situación de detención, por transcurso de más de veinticuatro horas sin justificación alguna; iv) falta de motivación suficiente del auto judicial que denegó la incoación del procedimiento de habeas corpus solicitado por la defensa de la detenida, como consecuencia de las vulneraciones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motivación la hace extensiva la demanda a la providencia del juzgado que inadmitió a trámite el incidente de nulidad de actuaciones posteriormente promovido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considera que, inicialmente, las actuaciones policiales han vulnerado su derecho de información (art. 17.3 CE), puesto en relación con el derecho a la asistencia letrada (art. 17.3 CE) y con el derecho de defensa (art. 24.2 CE) que, en definitiva, afectan a su derecho a la libertad personal (art. 17.1 CE), por no haberse respetado los plazos y garantías propias de una detención. No tuvo acceso suficiente al contenido del atestado policial ni, por lo tanto, a los motivos de su detención, para valorar, por ejemplo, si se estaba en presencia de un delito leve de hurto, que hubiera determinado la ilegalidad de la detención, o su prolongación excesivamente injustificada, con incumplimiento de la doctrina de este tribunal contenida en la STC 95/2012,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tales vulneraciones de derechos no fueron reparadas por las resoluciones judiciales que, a pesar de la concurrencia de los presupuestos y requisitos previstos en el art. 1 de la Ley Orgánica 6/1984, de 24 de mayo, reguladora del procedimiento de habeas corpus, inadmitieron a limine la solicitud con una interpretación restrictiva y opuesta a la efectiva consideración de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subsanación de algunos defectos de postulación procesal y de aportación de documentación, en fecha 28 de octubre de 2019, la Sección Cuarta de este tribunal acordó la admisión a trámite del presente recurso,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Una vez cumplimentado lo dispuesto en el art. 51 LOTC, se acordó dar traslado a las partes para que formularan sus escritos de alegaciones (art. 52 LOTC), previa incorporación a las actuaciones del atestado policial, a solicitud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8 de junio de 2020, la fiscal ante el Tribunal Constitucional presentó su escrito de alegaciones, en el que interesó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se trata de un recurso de amparo mixto, en el que deben ser analizadas, en primer lugar, las denunciadas vulneraciones de derechos cometidas por los funcionarios policiales, “cuya posible estimación tendría un mayor impacto en el procedimiento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analiza las actuaciones policiales respecto de las que la parte entiende que contienen una insuficiente justificación de los motivos de la detención. Tras exponer la doctrina contenida en la STC 21/2018, de 5 de marzo, FJ 6, el Ministerio Fiscal considera que el derecho de información al detenido ha sido vulnerado. A tal efecto, hace una descripción exhaustiva de la diligencia de información de derechos obrante en el atestado, para poner de manifiesto que se informó a la detenida sobre la calificación jurídica de los hechos (hurto), pero que no se describió mínimamente la conducta material realizada. Tampoco se hizo referencia a cuáles eran las fuentes de prueba o indicios existentes contra la persona detenida. Solo consta la reseña genérica a la “declaración de testigos”, sin ninguna concreción sobre quiénes fueran estos o lo que hubieran podido aportar sobre los hechos. En este punto, la fiscal resalta que en ese momento ya se contaba con el testimonio de la denunciante, en el que se describía la operativa supuestamente delictiva, así como el hecho de que había sido descubierta por la otra cuidadora. También figuraba la actuación de la dotación policial que acordó la detención, en la que se hizo constar que la detenida había admitido los hechos, entregando algunos efectos sustraídos, y que le habían sido intervenidos varios justificantes de establecimientos de compraventa y empeño de joyas. Y otro tanto puede decirse del momento en que se tomó declaración a la detenida, en el que ya figuraba el resultado de las gestiones realizadas por la policía en dos de los citados establecimientos. Además, en el acta de toma de declaración se hace constar que se informó de nuevo a la detenida del motivo de su detención, sin que se indique expresamente cuál fue la información concreta que se facilitó, por lo que debe entenderse que fue la que figuraba en la diligencia de información de derechos ya descrita. Para la fiscal, esta diligencia de información de derechos no solo debe considerarse exigua, sino también insuficiente desde la perspectiva del contenido constitucional del derecho a la información, puesto que no se cumplió con la exigencia de facilitar los elementos de prueba o indicios que permitían establecer la vinculación objetiva y subjetiva del detenido con los hechos delictivos atribuidos, en garantía de su derecho de defensa y para poder, en su caso, impugnar fundadamente la legalidad de la detención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fiscal no aprecia la vulneración del derecho a no declarar, que consta efectivamente ejercido; a tal efecto, hace un repaso de las actuaciones policiales y señala que la detenida fue informada de sus derechos, de conformidad con lo dispuesto en el art. 520 de la Ley de enjuiciamiento criminal (a las 14:10 horas del día 26 de septiembre de 2018), mediante la confección del oportuno formulario de puesta en conocimiento de sus derechos, e informándole, también, de que había sido detenida por su presunta participación en un hurto. Que, a las 18:38 horas, le fue practicada la diligencia de declaración, previa nueva información de sus derechos y en presencia de letrado, habiéndose negado a declarar. Que, a continuación, le fue preguntado si consentía expresamente la entrada en su domicilio, a lo que aquella contestó que no deseaba prestar declaración, figurando, seguidamente, la protesta del letrado y la negativa de este y de la detenida a firmar la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fiscal la conculcación del derecho de acceso a las actuaciones, al no concretarse en qué medida se ha podido ver limitado de forma real y efectiva aquel derecho, dado que no consta siquiera una solicitud ni una negativa policial al mismo; tampoco se acredita protesta alguna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considera que no concurre la vulneración del plazo máximo de detención, al entenderse justificadas las diligencias policiales practicadas durante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la fiscal que ha sido vulnerado el derecho a la garantía de control judicial del derecho de libertad (art. 17.4 CE), en relación con el derecho a la tutela judicial efectiva (art. 24.1 CE), por falta de motivación de las resoluciones judiciales, que no repararon debidamente las vulneraciones alegadas por la recurrente, con incumplimiento de la doctrina de este tribunal expuesta, entre otras muchas, en la STC 72/2019. Considera el Ministerio Fiscal que la solicitud de habeas corpus contenía los presupuestos formales exigidos por los arts. 2 a 4 de la Ley Orgánica 6/1984, ya que había sido presentada por el letrado, en nombre de la persona detenida, y se alegaba la vulneración de las garantías previstas en el art. 17 CE, en particular, los derechos a no declarar, el derecho de información y acceso a las actuaciones, y el del plazo de la detención. A pesar de ello, el juzgado inadmitió a limine la incoación del procedimiento y se pronunció directamente sobre la cuestión de fondo, declarando que no concurría ninguno de los supuestos de detención ilegal del art. 1 de la Ley Orgánica 6/1984. A juicio de la fiscal, se trata de una contravención de la doctrina de este tribunal expuesta, entre otras, en la STC 72/2019 que transcribe parcialmente. En estos casos, no se puede adoptar una decisión sobre el fondo sin que, al menos, se haya concedido audiencia a la persona detenida, y una vez sustanciado el procedimiento con la práctica, en su caso, de las diligencias de prueba que se estimen pertinentes. Esta contravención se mantuvo en la providencia de inadmisión del incidente de nulidad de actuaciones, en el que expresamente se invocaba la doctrina omitida. Se trata, en definitiva, de un supuesto de negativa manifiesta al acatamiento de la doctrina de este tribunal, así reflejado en la providencia de admisión del recurso como causa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al término de su escrito de alegaciones, concluyó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ha vulnerado el derecho de libertad del art. 17.1 CE de la recurrente respecto de la garantía del derecho de información del art. 17.3 CE, en relación con el art. 520.2 LECrim, no habiéndose producido la vulneración del derecho a no declarar, ni del derecho de acceso de actuaciones del art. 17.3 CE, en relación con el art. 520.2 apartados a) y d), ni del plazo máximo de detención preventiva conforme al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vulnerado el derecho de libertad respecto del control judicial de la detención preventiva por la autoridad judicial reconocido en el art. 17.4 CE, puesto que las resoluciones judiciales no restablecieron el derecho de libertad en cuanto a la garantía del derecho de información y de defensa del art. 17.3 CE, al denegar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señalando que, para al restablecimiento de los derechos vulnerados, procede declarar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8 de septiembre de 2019, previa solicitud de aplazamiento que fue concedida, la representación de la señora Astengo Travieso presentó su escrito de alegaciones, en el que se ratificó en los argumentos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 derecho a no declarar (art. 17.3 CE), en relación con lo dispuesto en el art. 520.2 de la Ley de enjuiciamiento criminal (LECrim). El escrito justifica esta pretensión en el hecho de que, tras manifestar la recurrente su intención de no declarar en dependencias policiales, los agentes intervinientes en el atestado continuaron formulando preguntas y haciendo constar sus presuntas respuestas negativas.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plazo máximo de detención policial (art. 17.2 CE). En este punto se alega que se dejaron transcurrir más de veinticuatro horas desde la detención, sin justificación suficiente ni puesta a disposición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derecho de información sobre los motivos de la detención (art. 17.3 CE), en relación con lo dispuesto en el art. 520.2 LECrim, y con el derecho de defensa y a la asistencia letrada (art. 24.2 CE). A tal efecto, considera que no se conocieron de manera real y efectiva los hechos objeto de investigación ni los motivos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Del derecho de acceso a las actuaciones policiales (art. 17.3 CE), en relación con lo dispuesto en el art. 520.2 d) LECrim, y con el derecho de defensa y a la asistencia letrada (arts. 24.2 CE). Según la recurrente, el abogado designado de oficio tuvo acceso a un contenido mínimo del atestado policial, impidiendo el conocimiento de los elementos esenciales para impugnar la legalidad de la detención. Entre esos elementos estarían el concreto tipo delictivo investigado o las diligencias practicadas y su posible repercusión en un exceso del plazo máximo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derecho a la garantía del control judicial de la detención (art. 17.4 CE), en relación con el derecho a la libertad (art. 17.1 CE) y a la tutela judicial efectiva (art. 24.1 CE), en su vertiente de obtener una resolución fundada en Derecho. Esta alegación se concreta en el hecho de que el juzgado rechazó a limine su solicitud de habeas corpus, con una motivación insuficiente que se mantuvo en la inadmisión posterior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parcial del recurso de amparo porque entiende que han sido vulnerados: i) el derecho de información sobre los motivos de detención (art. 17.3 CE, en relación con el art. 520.2 LECrim), al considerarse insuficientes las razones que figuran en el atestado policial; y ii) la garantía del control judicial de la detención (art. 17.4 CE), en relación con los derechos a la libertad (art. 17.1 CE) y a la tutela judicial efectiva (art. 24.1 CE), por haber denegado la admisión a trámite del procedimiento de habeas corpus, con incumplimiento de la doctrina de este tribunal (STC 72/2019, de 20 de mayo), y por haber reiterado aquella infracción de derechos en la providencia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vulneraciones denunciadas en la demanda, el recurso se configura como un “amparo mixto”, al haber invocado violaciones de derechos fundamentales, tanto referidas a la actuación de los funcionarios policiales que realizaron el atestado (art. 43 LOTC), como a las resoluciones judiciales que revisaron la regularidad de esa actividad previa (art. 44 LOTC). En estos casos, para dar respuesta a las quejas de una forma ordenada y coherente, hemos de proceder conforme a la lógica de la “mayor retroacción”, asegurando así la más amplia tutela de los derechos fundamentales (SSTC 152/2015, de 6 de julio, FJ 3, y 56/2019,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del detenido a no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la persona detenida a no declarar viene expresamente reconocido en el art. 17.3 CE, bajo la fórmula de la prohibición de que sea “obligada a declarar”. Su desarrollo normativo se encuentra en el art. 520.2 a) LECrim, cuando señala el derecho del detenido “a guardar silencio no declarando si no quiere, a no contestar alguna o algunas de las preguntas que le formulen, o a manifestar que solo declarará ante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reconocimiento a la especial significación que tiene este derecho de la persona detenida, ha declarado que su “finalidad […] estriba […] en ‘asegurar la situación de quien, privado de su libertad, se encuentra en la eventualidad de quedar sometido a un proceso’, procurando que la situación de detención no produzca ‘en ningún caso [...] la indefensión del afectado’ (SSTC 107/1985, de 7 de octubre, FJ 3; 196/1987, de 11 de diciembre; 341/1993, de 18 de noviembre, y 21/1997, de 10 de febrero)” (STC 202/2000, de 24 de julio, FJ 3,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derecho ha de ser contemplado no solo desde la perspectiva de su relevancia para los derechos de la persona detenida, como garantía de protección de su derecho a la libertad frente a la actuación gubernativa, sino también por la indudable proyección en el eventual proceso penal que, en su caso, sea incoado. Así, este tribunal ha destacado: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reconoce el derecho a no ser obligado a declarar en el art. 17.3, en relación con la persona detenida y […] en el art. 24.2, con especial referencia, por tanto, al proceso penal, los derechos a no declarar contra sí mismo y a no confesarse culpable, derechos estrechamente relacionados con los de defensa y a la presunción de inocencia, de los que constituyen una manifestación concreta (SSTC 197/1995, de 21 de diciembre, FJ 6; 161/1997, de 2 de octubre, FJ 5; 127/2000, de 16 de mayo, FJ 4; 67/2001, de 17 de marzo, FJ 6; 18/2005, de 1 de febrero, FJ 2, y 76/2007, de 16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origen y contenido de ambos derechos, hemos explicado que frente al viejo proceso penal inquisitivo (regido por el sistema de prueba tasada en el que el imputado era considerado como objeto del proceso penal, buscándose con su declaración, incluso mediante el empleo de la tortura, la confesión de los cargos que se le imputaban), en el proceso penal acusatorio el imputado ya no es objeto del proceso, sino sujeto del mismo y, en cuanto tal, ‘ha de reconocérsele la necesaria libertad en las declaraciones que ofrezca y emita, tanto en lo relativo a su decisión de proporcionar la misma declaración, como en lo referido al contenido de sus manifestaciones. Así pues, los derechos a no declarar contra sí mismo y a no confesarse culpable […] son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197/1995, de 21 de diciembre, FJ 6, y 161/1997, de 2 de octubre, FJ 5; en el mismo sentido, SSTC 67/2001, de 17 de marzo, FJ 7; 18/2005, de 1 de febrero, FJ 2, y 76/2007, de 16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derechos alegados entroncan también con una de las manifestaciones del derecho a la presunción de inocencia, en virtud de la cual la carga de la prueba en el proceso penal corresponde a la acusación, sin que pueda hacerse recaer en el acusado la obligación de aportar elementos de prueba que supongan una autoincriminación (SSTC 161/1997, de 2 de octubre, FJ 5; 18/2005, de 1 de febrero, FJ 2, y 76/2007, de 16 de abril, FJ 8). O, en palabras del Tribunal Europeo de Derechos Humanos, el derecho a no autoincriminarse ‘presupone que las autoridades logren probar su caso sin recurrir a pruebas obtenidas mediante métodos coercitivos o de presión en contra de la voluntad de la persona acusada’ (STEDH de 3 de mayo de 2001, caso J.B. c. Suiza, § 64; en el mismo sentido, SSTEDH de 8 de febrero de 1996, caso John Murray c. Reino Unido, § 45; de 17 de diciembre de 1996, caso Saunders c. Reino Unido, § 68; de 20 de octubre de 1997, caso Serves c. Francia, § 46; de 21 de diciembre de 2000, caso Heaney y McGuinness c. Irlanda, § 40; de 21 de diciembre de 2000, caso Quinn c. Irlanda, § 40; y de 8 de abril de 2004, caso Weh c. Austria, §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con una u otra perspectiva, puede afirmarse que el contenido esencial de tales derechos es ‘la interdicción de la compulsión del testimonio contra uno mismo’ (STC 161/1997, de 2 de octubre, FJ 6) y el reconocimiento de la necesaria libertad para declarar o no y para hacerlo en el sentido que se estime más conveniente” (STC 142/2009, de 15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estos derechos vienen reconocidos en el Pacto internacional de derechos civiles y políticos de 16 de diciembre de 1966 que, al recoger las “garantías mínimas” de las personas acusadas de un delito en su art. 14.3, cita entre ellas el derecho “[a] no ser obligada a declarar contra sí misma ni a confesarse culpable” [letra g)]. Y, aunque es verdad que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no viene consagrado en el Convenio europeo de derechos humanos de 4 de noviembre de 1950, sin embargo, el Tribunal Europeo de Derechos Humanos ha reconocido el derecho de todo acusado en materia penal a guardar silencio y a no contribuir de ninguna manera a su propia incriminación como una garantía integrada en el ‘derecho a un proceso equitativo’ a que hace referencia el art. 6.1 CEDH (así, por ejemplo, STEDH de 25 de febrero de 1993, asunto Funke c. Francia). Admitir lo contrario supondría, en consecuencia, vulnerar el derecho de todo acusado a no autoincriminarse (así, por ejemplo, SSTEDH de 25 de febrero de 1993, asunto Funke c. Francia; de 4 de octubre de 2005, asunto Shannon c. Reino Unido; de 11 de julio de 2006, asunto Jalloh c. Alemania; de 19 de junio de 2007, asunto Macko y Kozuval c. Eslovaquia; y de 29 de junio de 2007, asunto O’Halloran y Francis c. Reino Unido), derecho este que se encuentra estrechamente conectado con los derechos a la presunción de inocencia y a la defensa [entre otras, SSTC 197/1995, de 21 de diciembre, FJ 6; 161/1997, de 2 de octubre, FJ 5; 229/1999, de 13 de diciembre, FJ 3 b); 127/2000, de 16 de mayo, FJ 4; 67/2001, de 17 de marzo, FJ 6; 18/2005, de 1 de febrero, FJ 2; 75/2007, de 16 de abril, FJ 6, y 76/2007, de 16 de abril, FJ 8] y que impiden que pueda hacerse recaer en el acusado la obligación de aportar elementos de prueba que supongan una autoincriminación (SSTC 161/1997, de 2 de octubre, FJ 5; 18/2005, de 1 de febrero, FJ 2; 75/2007, de 16 de abril, FJ 6, y 76/2007, de 16 de abril, FJ 8,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 es constitucionalmente inadmisible que [la] falta de colaboración puede tomarse, desde un punto de vista punitivo, como una circunstancia perjudicial a los efectos de determinar su posible responsabilidad penal” (STC 147/2009,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supuesto, consta que la diligencia policial de declaración de la recurrente tuvo lugar sobre las 18:38 horas del día 26 de septiembre de 2018, en el marco del atestado núm. 15542-2018 de la comisaría del distrito de Chamartín (Madrid). En el acta figura que, tras una nueva información de derechos y de los motivos de la detención, le fueron formuladas a la actora una serie de preguntas generales (si entendía el idioma español, si sabía leer y escribir, y si había sido detenida con anterioridad), a las que respondió.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hizo constar que manifestaba su deseo de “no prestar declaración ante esta instrucción” (policial) “y sí ante la autoridad judicial”. Seguidamente, la recurrente fue informada sobre el plazo de detención y sobre su derecho a solicitar un habeas corpus. Consta en las diligencias que, en aquel momento, el letrado que le asistía intervino para expresar “su deseo de no añadir ningún extremo a esta declaración”. Los agentes preguntaron si, tal y como había manifestado previamente, consentía expresamente la entrada en su domicilio y figura como respuesta en el atestado que “como ha dicho anteriormente no desea prestar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siguiente pregunta fue si deseaba añadir algo más, pero fue el letrado el que expresó que “no firma[ba] en desacuerdo con el acta de declaración que expresamente impugnamos, dado que la detenida manifiesta su deseo de acogerse al derecho a no declarar y por tanto no tiene por qué formulársele pregunta alguna a partir de la referida manifestación de acogerse al derecho a no declarar”. Consta también en el atestado que, “siguiendo los consejos de su letrado la detenida no desea firmar esta declaración, manifestando el señor letrado que tampoco está de acuerdo que se le pregunte si desea firmar la declaración, ya que una vez dicho que no desea firmar, no hay que preguntarle el motivo por el que se niega” (sic). Finaliza la diligencia de la siguiente forma: “que no tiene más que decir, manifestando que no va a firmar esta declaración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anterior relación de hechos que consta en el atestado, la demanda sostiene que, una vez manifestada la intención de no declarar, no procede hacer ninguna otra pregunta ni recoger las supuestas respuestas negativas. Esta misma consideración, alega la demandante que la hizo en la posterior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guardar silencio y a no declarar, que constituye una garantía instrumental del ejercicio del derecho de defensa, y que aparece conectado a otros derechos como el derecho a un proceso con todas las garantías y a la presunción de inocencia, comprende tres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el detenido pueda ejercer libremente su derecho a no declarar, es decir, que no sea obligado a hacerlo. Eso incluye la prohibición de utilizar cualquier forma de violencia, intimidación, coacción, sugestión o engaño para obtener el testimonio de la persona detenida, como garantía de protección de su derecho a la libertad frente a la actuación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de esa conducta no se derive perjuicio alguno, ni para la efectividad de su derecho de defensa, ni tampoco para su derecho a la presunción de inocencia. Como se ha expuesto, la negativa a declarar forma parte del derecho de defensa, y este debe poder ejercerse desde el momento de la detención y conforme a la estrategia que libremente decida la persona investigada. En coherencia, no puede suponer una ulterior limitación o impedimento en el derecho a utilizar los medios de prueba que estime pertinentes, en igualdad de condiciones con el resto de las partes, y con independencia de su posición procesal. Además, el derecho a no declarar incluye necesariamente el derecho a no declarar contra sí mismo ni a confesarse culpable, por lo que la negativa a declarar no puede ser considerada como un reconocimiento de su culpabilidad o de su implicación en los hechos, lo que supondría una contravención del derecho a la presunción de inocencia derivada de una inversión de las reglas sobre la carga de la prueba que, en todo caso, corresponde a la parte que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como derecho directamente vinculado al derecho a la defensa y a la presunción de inocencia, ha de predicarse respecto de aquellas preguntas relativas a los elementos esenciales objeto de investigación, que hayan motivado la detención, y que puedan ser determinantes para el ejercicio efectivo de tales derechos. Se trata, por tanto, de que el derecho a no declarar se ejerza respecto de aquellos elementos que integran el objeto de los derechos a la defensa y a la presunción de inocencia, concretados en la propia existencia del hecho delictivo y de su participación en el mismo, así como en el material incriminatorio que pueda existir en relación con ambos aspectos. Quedarían, por tanto, fuera del ámbito de protección de este derecho aquellas preguntas que afectaran al contenido esencial de otros derechos fundamentales (por ejemplo, solicitud de consentimiento para la práctica de una diligencia de entrada y registro o para la obtención de muestras biológicas) o a los aspectos meramente formales de las actuaciones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análisis de la diligencia policial de toma de declaración a la ahora recurrente pone de manifiesto que, una vez expresado el deseo de no declarar de la detenida, le fueron formuladas tres preguntas: i) si prestaba el consentimiento para la entrada en el domicilio; ii) si deseaba manifestar algo más; y iii) si deseaba firmar la declaración. En ese momento, fue el letrado el que manifestó que su defendida había expresado su deseo de no declarar y que, por tanto, no tenía “por qué formulársele pregunta alguna a partir de la referida manifestación de acogerse al derecho a no declarar”.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acta concluye dejando constancia de que, tanto la detenida como el letrado que le ha asistido se han negado a firmar y que este último “tampoco está de acuerdo con que se le pregunte si desea firmar la declaración, ya que una vez dicho que no desea firmar, no hay que preguntarle el motivo por el que se niega”. De los términos de la redacción del atestado que acabamos de recoger, parece deducirse que los agentes le habrían preguntado a la recurrente sobre las razones para no querer firmar la declaración, pero esa pregunta no consta expresamente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partir de las anteriores consideraciones, resulta procedente que analicemos a continuación, y de modo detenido, el contenido de aquellas preguntas, formuladas después de que la detenida hubiera manifestado que no quería responder a ninguna de las que le fueran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por lo que respecta a la primera pregunta, referida a la solicitud del consentimiento para la entrada en el domicilio, no puede ser entendida, necesariamente, como una limitación del ejercicio del derecho a no declarar, toda vez que la pregunta le fue formulada a la actora porque, con anterioridad y al momento de su detención, el atestado refleja que aquella, de forma verbal y espontáneamente, había expresado su arrepentimiento de todo lo sucedido y estaba dispuesta a devolver los efectos sustraídos. Por ello, para dejar constancia de una manifestación anterior, le fue solicitado el consentimiento para la práctica de una diligencia de entrada y registro en su domicilio. La respuesta consignada no puede considerarse, tal y como se dice en la demanda, como una “presunta respuesta negativa”. En la diligencia policial no consta tal negativa a dar el consentimiento, sino que queda reflejado exclusivamente el deseo de no declarar de la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pregunta formulada, en nada afectó al derecho a guardar silencio y a no declarar de la demandante, toda vez que el atestado reflejó la respuesta de la actora y no fue reiterada aquella pregunta. Además, la consecuencia no fue presumir su consentimiento, ni hacer valer las manifestaciones que, según los agentes, habían sido hechas en su presencia con anterioridad; los policías que investigaron los hechos solicitaron la correspondiente autorización judicial para la práctica de la entrada en el domicilio de la recurrente, que fue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al margen de lo anterior, lo relevante desde la perspectiva de la vulneración alegada es que la pregunta aparece desconectada del derecho a no declarar. Este tipo de preguntas se mueve en el ámbito de protección de otros derechos que puedan verse potencialmente afectados por medidas de investigación policial. En concreto, la pregunta era el presupuesto necesario para la debida constancia del consentimiento de la interesada a fin de otorgar plena legitimidad constitucional a una diligencia de investigación consistente en una entrada y registro domiciliario. Por lo tanto, la pregunta no afectaba directamente al derecho a no declarar, sino al derecho a la inviolabilidad del domicilio reconocido en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las preguntas relativas a si deseaba añadir algo más o a si quería firmar la declaración no pueden considerarse, tampoco, como atentatorias al núcleo esencial que protege este derecho. Ofrecer la oportunidad a la persona detenida de añadir lo que considere pertinente no puede considerarse como una pregunta limitativa de derechos porque no entraña ninguna actuación o iniciativa policial que pretenda incidir en el ánimo de la detenida para inducirla a cambiar su deseo de no declarar por alguna manifestación expresa; todo lo contrario, hace referencia a la posibilidad de ofrecerle la oportunidad de tener la última palabra o de expresar la última consideración en relación con la diligencia realizada. Tampoco la constancia en el atestado de la negativa a firmar debe conllevar consecuencia alguna para la detenida, toda vez que constituye una formalidad propia de lo acontecido en la diligencia de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recurrente hizo un uso efectivo de su derecho a no declarar. No se reseñó respuesta negativa alguna a las preguntas formuladas, al margen de reiterar su deseo de no declarar y no firmar la diligencia. Tampoco consta que fuera conminada a hacerlo o que se derivara perjuicio alguno de esa negativa. En consecuencia, no se aprecia una afectación material del derecho a no declarar, por lo que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plazo máximo de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17.2 CE dispone que “la detención preventiva no podrá durar más del tiempo estrictamente necesario para la realización de las averiguaciones tendentes al esclarecimiento de los hechos, y, en todo caso, en el plazo máximo de setenta y dos horas, el detenido deberá ser puesto en libertad o a disposición de la autoridad judicial”. Esta redacción se reproduce, casi en su literalidad, en el art. 520.1, párrafo segundo,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 modo reiterado, ha declarado que “nuestra Constitución, habida cuenta del valor cardinal que la libertad personal tiene en el Estado de Derecho, somete la detención de cualquier ciudadano al criterio de la necesidad estricta y, además, al criterio del lapso temporal más breve posible, en consonancia con lo dispuesto en el Convenio europeo para la protección de los derechos humanos y de las libertades fundamentales (art. 5.2 y 3) y en el Pacto internacional de derechos civiles y políticos (art. 9.3), que exigen que el detenido sea conducido ‘sin dilación’ o ‘sin demora’ ante la autoridad judicial (en este sentido, STC 165/2007, de 2 de julio, FJ 2, recogiendo pronunciamientos anteriores de este tribunal, como los contenidos en las SSTC 199/1987, de 16 de diciembre, FJ 8, y 224/1998, de 24 de noviembre, FJ 3)” (STC 88/2011, de 6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tribunal ha recordado que “el art. 17.2 CE ha establecido dos plazos, en lo que se refiere a los límites temporales de la detención preventiva, uno relativo y otro máximo absoluto. El primero consiste en el tiempo estrictamente necesario para la realización de las averiguaciones tendentes al esclarecimiento de los hechos que, como es lógico, puede tener una determinación temporal variable en atención a las circunstancias del caso. Sin embargo, el plazo máximo absoluto presenta una plena concreción temporal y está fijado en las setenta y dos horas computadas desde el inicio de la detención, que no tiene que coincidir necesariamente con el momento en el cual el afectado se encuentra en las dependencias policiales (STC 288/2000, de 27 de noviembre, FJ 3) […]. Este sometimiento de la detención a plazos persigue la finalidad de ofrecer una mayor seguridad de los afectados por la medida, evitando así que existan privaciones de libertad de duración indefinida, incierta o ilimitada […]. En consecuencia, la vulneración del citado art. 17.2 CE se puede producir, no solo por rebasarse el plazo máximo absoluto, es decir, cuando el detenido sigue bajo el control de la autoridad gubernativa o sus agentes una vez cumplidas las setenta y dos horas de privación de libertad, sino también cuando, no habiendo transcurrido ese plazo máximo, se traspasa el relativo, al no ser la detención ya necesaria por haberse realizado las averiguaciones tendentes al esclarecimiento de los hechos y, sin embargo, no se procede a la liberación del detenido ni se le pone a disposición de la autoridad judicial (STC 23/2004, de 23 de febrero, FJ 2)” (STC 165/2007, de 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señala que los agentes policiales intervinientes en el atestado dejaron transcurrir más de veinticuatro horas desde la detención, sin que hubiera existido justificación suficiente de esta demora, ni tampoco de la tardanza en la puesta a disposición judicial de la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recurrente atiende en este extremo a la eventual vulneración del denominado “plazo relativo” de detención, es decir, al plazo estrictamente necesario para la realización de las investigaciones tendentes al esclarecimiento de los hechos. Así se alegó igualmente en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amparo aparece huérfano de toda concreción. La demanda no ofrece razón alguna por la que se considera que existía una demora en la tramitación del atestado o en la puesta a disposición judicial de la recurrente. Por lo tanto, se puede afirmar que la recurrente no ha levantado la carga —que le compete— de aportar y argumentar sobre los presupuestos fácticos en los que se basa la invocación formulada, para que este tribunal se pueda pronunciar al respecto, ya que no le corresponde reconstruir de oficio las demandas (SSTC 68/2006, de 13 de marzo, FJ 3, y 42/2008, de 10 de marzo, FJ 2, entre otras muchas). Esta omisión sería suficiente para desestimar esta pretensión. No obstante, con la finalidad de ofrecer la más amplia respuesta a los motivos alegados, se analizarán las actuaciones policiales llevadas a cabo durante el periodo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consta que la diligencia de información de derechos a la detenida le fue practicada a las 14:10 horas del día 26 de septiembre de 2018 y que la solicitud de habeas corpus fue formulada sobre las 14:00 horas del día siguiente, 27 de septiembre de 2018, lo que, en efecto, coincide con la afirmación de la recurrente de haber permanecido detenida en la comisaría de policía durante veinticuatro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ahora examinar si las diligencias llevadas a efecto durante el tiempo de la detención fueron necesarias o, al menos, pertinentes para el esclarecimiento de los hechos, así como para determinar la presunta participación de la demandante en los mismos. Estas cuestiones guardan estrecha conexión con el tiempo en que permaneció detenida la demandante en las dependencias policiales y que requieren, para su valoración, del análisis de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las actuaciones policiales pone de manifiesto que, entre el momento de la detención y el de la solicitud de habeas corpus, fueron practicadas las siguientes diligencias: (i) recuperación de efectos en tres establecimientos, lo que tuvo lugar en diversos momentos de la tarde del día 26 de septiembre (16:45, 17:25 y 18:00 horas); (ii) declaración de la investigada, (18:38 horas del mismo día); (iii) declaración de la denunciante (20:48 horas de aquel día), a efectos de reconocer los efectos intervenidos hasta ese momento; (iv) declaración de la testigo (10:00 horas del día 27 de septiembre), a fin de corroborar el testimonio de la denunciante y acreditar la participación de la detenida en los hechos denunciados; y (v) la solicitud de una diligencia de entrada y registro en el domicilio de la detenida (practicada sobre las 12:43 horas de ese día 27 de septiembre), y que dio como resultado la intervención de diversos efectos procedentes de la vivienda en la que se produjeron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desde el momento de la solicitud de habeas corpus hasta la finalización del atestado se practicaron las siguientes actuaciones: (i) declaración de la denunciante del hecho delictivo (17:24 horas del día 27 de septiembre), a efectos de reconocer los efectos encontrados en el domicilio de la investigada, con resultado parcialmente positivo; (ii) una diligencia de comprobación de la procedencia de un reloj de alta gama y las consiguientes gestiones para localizar a su antiguo propietario, que resultaron infructuosas, así como la remisión de los objetos intervenidos al depósito de efectos judiciales; (iii) consta, igualmente, la recepción de la resolución del procedimiento de habeas corpus interpuesto por el letrado de la recurrente, que fue notificada personalmente a las 19:25 horas del día 27 de septiembre, siendo firmada por la detenida. Es la última actuación del atestado antes de la diligencia de su cierre y remisión al juzgado de guardia, con la puesta a disposición de la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valoración sobre las actuaciones policiales practicadas durante la detención de la demandante debe conducir, como con acierto destaca el Ministerio Fiscal, a la desestimación del motivo de amparo. Tanto antes como después de su declaración y de la solicitud de habeas corpus fueron practicadas numerosas diligencias recogidas en el atestado policial, que solo pueden entenderse como necesarias para el esclarecimiento de los hechos y para la determinación de la presunta participación de la demandante en los hechos denunciados. Como hemos destacado supra, las actuaciones comprendieron la verificación del hecho en sí mismo considerado, la constatación de la participación de la detenida y la recuperación de los efectos sustraídos. Se trata de diligencias necesarias, practicadas en un plazo razonable, y proporcionadas a la propia naturaleza de los hechos y a la dinámica de una investigación de este tipo penal, en la que se produce una progresiva determinación del total de los objetos presuntamente sustraídos, así como de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apreciamos la vulneración del plazo de duración de la detención (art. 17.2 CE), por lo que el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 información sobre los hechos y los motivos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17.3 CE reconoce a toda persona detenida el derecho a “ser informada de forma inmediata, y de modo que le sea comprensible, de sus derechos y de las razones de su detención”. Por su parte, el art. 520.2 LECrim, en redacción introducida por la Ley Orgánica 5/2015, de 27 de abril, concreta este derecho señalando que “toda persona detenida o presa será informada por escrito, en un lenguaje sencillo y accesible, en una lengua que comprenda y de forma inmediata, de los hechos que se le atribuyan y las razones motivadoras de su privación de libertad, así como de los derechos que le asisten […]”. Este derecho es inherente a la propia detención ya que, como señala el art. 17.1 CE, nadie puede ser privado de libertad sino “en los casos y en la forma previstos en la ley”. Pero, sobre todo, se configura como presupuesto absolutamente necesario para poder ejercer, en su caso, el derecho a impugnar la legalidad de la detención, a través del procedimiento de habeas corpus correspondiente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sobre la forma en que ha de llevarse a la práctica este derecho, tras la reforma legal reseñada, puede resumirse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forma en que la información ha de ser suministrada, se “destaca la exigencia de que la misma sea proporcionada al detenido por escrito. Esta es una de las importantes novedades de la regulación legal: la información no puede ser únicamente verbal, ni puede ser sustituida por la más genérica y habitual ‘información de derechos’. Ha de formalizarse en un documento que ha de ser entregado al detenido, que bien puede ser el mismo en el que se recoja la información sobre sus derechos. En todo caso, debe también dejarse constancia en el atestado de la fecha y hora en que se ha producido dicha información. Se evitan así posteriores debates sobre el momento y contenido de la información facilitada, y se favorece el control de su consistencia y suficiencia” (STC 21/2018, de 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momento en el que la información ha de ser facilitada, “la ley reitera la exigencia constitucional: ha de serlo ‘de forma inmediata’ en los casos de privación de libertad. La exigencia de inmediatez se dirige a evitar innecesarios espacios de incertidumbre personal acerca de la situación de privación de libertad. En todo caso, en garantía de su derecho de defensa, deberá proporcionarse antes de su primer interrogatorio por parte de la policía” (STC 21/2018, de 5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información que debe ser facilitada “solo es suficiente si tiene un triple contenido: se ha de extender a los hechos atribuidos, a las razones motivadoras de la privación de libertad y a los derechos que, durante su detención, definen su estatuto personal. La información que la policía debe facilitar al detenido se extiende, por tanto, a los motivos jurídicos y fácticos de la detención; es decir, no solo debe identificar y calificar provisionalmente la infracción penal que se sospecha ha cometido la persona detenida, sino también los datos objetivos que permiten establecer una conexión lógica entre la conducta del sospechoso y el hecho investigado. No es suficiente, por tanto, con hacer referencia al hecho investigado, su lugar y fecha de comisión y su calificación jurídica provisional, sino que la información policial ha de poner también de manifiesto el fundamento de la conexión subjetiva y objetiva del detenido con el hecho ilícito que justifica la detención. En este sentido, y a ello se hace referencia acertadamente en la demanda de amparo, la Comisión Nacional de Coordinación de la Policía Judicial, en su reunión de 15 de julio de 2015, vigente ya la Ley Orgánica 5/2015, de 27 de abril, fijó como contenido mínimo de la información policial que ha de facilitarse a los detenidos la que se refiere al lugar, fecha y hora de la detención y la comisión del delito, a la identificación del hecho delictivo, y también a los ‘indicios de los que se deduce la participación del detenido en el hecho delictivo’, indicios sobre los que ha de reseñarse su procedencia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destacar también que la obligada referencia policial a las fuentes de prueba que permiten afirmar la concurrencia de los indicios que relacionan al sospechoso con el hecho investigado (documentos, informes periciales, actas que describan el resultado de un registro, de una inspección ocular o de la recogida de vestigios, y, si procede, fotografías, y grabaciones de sonido o vídeo, u otras similares), dota de contenido al derecho de acceso a los elementos de las actuaciones que sean esenciales para impugnar la legalidad de la detención, garantía adicional del derecho constitucional a la libertad y seguridad personal que ha obtenido por primera vez reconocimiento legal como derecho del detenido en el nuevo artículo 520.2 d) LECrim” (STC 21/2018,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denuncia la vulneración del derecho a ser informado de los hechos y de los motivos de la detención, porque la recurrente no llegó a tener conocimiento real y efectivo de los hechos objeto de investigación, como tampoco de los motivos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solicitud de habeas corpus se había formulado una queja en el mismo sentido, aunque puesta en relación con el derecho de acceso a las actuaciones. Sobre esta cuestión es importante precisar que el derecho del detenido a la información sobre los hechos y sobre los motivos de su detención conlleva, en realidad, el correlativo deber que incumbe al que realiza la detención de facilitar aquella información. Se trata de un derecho distinto del derecho de acceso a las actuaciones policiales, porque este último es un derecho instrumental o complementario del anterior, aunque ambos aparecen conectados funcionalmente. Desde el punto de vista lógico-jurídico, el derecho a la información, de acuerdo con lo que este tribunal declaró en la STC 21/2018, FJ 7, se configura como presupuesto necesario para el ejercicio del derecho de acceso a las actuaciones. Sin una previa información no es posible conocer los elementos esenciales de las actuaciones que deben ser objeto de acceso, mientras que sin ese acceso no sería posible comprobar la veracidad y suficiencia de la información facilitada.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ambos derechos tienen una configuración distinta en lo que se refiere a la exigencia para hacer efectivo su ejercicio, pues, mientras que el derecho a la información lleva consigo el correspondiente deber de facilitar aquella información por parte de las fuerzas policiales que intervengan en la detención, sin que el detenido deba asumir ningún tipo de iniciativa para solicitarla, el derecho de acceso a las actuaciones, en cambio, debe ser instado por la persona detenida para que deba ser cumplido por los agentes policiales. En el primero de los casos, los agentes están obligados a facilitar aquella información, a diferencia de lo que acontece en el derecho de acceso, que solo se convierte en deber para los policías intervinientes cuando es el detenido o el letrado que le asiste en la detención quien lo solicita. A partir de dicho momento es cuando surge el deber de los instructores del atestado de facilitarle dicho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valoración sobre la posible conculcación de ambos derechos solo puede ser ponderada desde un análisis casuístico, que necesariamente ha de remitirnos al examen del atestado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diligencia de información de derechos, cumplimentada en el modelo correspondiente, está fechada el día 26 de septiembre de 2018, a las 14:10 horas. En la misma se indica que la ahora demandante fue detenida por “su presunta participación en los hechos: hurto”. En cuanto al lugar, fecha y hora de la detención, figuran las referencias al “26-9-18” y a la calle “Paseo de la Habana, 169”. En lo relativo al lugar, fecha y hora de la comisión del delito, se reseñan los mismos datos, con la concreción de la vivienda por la referencia a la escalera, piso y puerta. Finalmente, en lo que ahora interesa, se consignan como “indicios de participación” en el hecho delictivo: “por declaración de testigos”. La diligencia está firmada por el instructor y secretario del atestado, así como por la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diligencia de información de derechos resulta insuficiente, pues se limita a destacar que los hechos imputados a la demandante eran calificados como constitutivos de un delito de “hurto”, sin más concreción sobre la conducta. Igualmente, sobre las razones de la detención, solo se aportan como indicios de la participación la imprecisa referencia a la “declaración de testigos”, sin más datos sobre quiénes eran o sobre el contenido de su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tener en cuenta que, al momento de la detención, ya figuraba en el atestado la manifestación de la denunciante en la que explicaba los hechos, el supuesto modus operandi y el testimonio de referencia de la otra cuidadora. También, la comparecencia de los agentes que practicaron la detención, en la que se hace constar el reconocimiento espontáneo de los hechos por la detenida y la intervención de algunos efectos y de los resguardos de venta de otros objetos sustraídos. Por lo tanto, puede decirse que la detención estaba indiciariamente justificada, pero no suficientemente explicada en la diligencia de información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valoración de lo expuesto hasta ahora permite alcanzar la conclusión, interesada por el Ministerio Fiscal, de que la actuación policial ha incurrido en una vulneración del contenido esencial del derecho de información del detenido. En este caso, la diligencia policial de información de derechos no explica la conducta concreta investigada, ni tampoco las fuentes de prueba concurrentes. No alude al presunto modus operandi, que ya estaba indiciariamente determinado, ni a la identidad o datos referenciales del testigo que había presenciado algunos de los hechos, o a los aspectos más relevantes de su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consta que esta deficiente información hubiera sido subsanada y complementada en el acta de toma de declaración de la entonces detenida, en presencia del letrado de oficio. En ese momento ya habían sido intervenidos algunos de los efectos sustraídos, a partir de los resguardos incautados a la demandante. Nada se dice al respecto, al margen de una genérica referencia a que se informa “una vez más del motivo de su detención, así como de los derechos que le asisten”.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las circunstancias que rodearon a la detención permitirían deducir que la recurrente no solo conocía los hechos sino que, además, facilitó la investigación de los mismos al reconocer y colaborar con los agentes, a los que entregó algunos de los objetos sustraídos. Estos extremos no han sido negados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hemos señalado con anterioridad, la información de los hechos y de los motivos de la detención es una carga que recae sobre quien acuerda y ejecuta la privación de libertad. Un reconocimiento espontáneo de los hechos no exime a la autoridad gubernativa de informar a la persona detenida de los elementos esenciales que justifican la privación de libertad y que, en función de su contenido, pueden motivar incluso un cambio en su estrategia de defensa. En este caso concreto, por ejemplo, podría haber tenido relevancia para la determinación de la cuantía total de lo sustraído y su posible influencia en la calificación jurídica de los hechos, con la consiguiente repercusión en la propia legalidad de la detención, para el caso de que se tratara de un delito leve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no puede quedar reducido a una mera formalidad que haya de ser complementada con el conocimiento de los hechos o con la conducta desplegada, en cada caso concreto, por la persona detenida. De lo contrario, quedaría desnaturalizado como deber de quien acuerda y ejecuta la detención, con la consiguiente merma del correlativo derecho del detenido, instrumentalmente orientado al ejercicio de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información facilitada a la recurrente no cumplía los requisitos exigidos por este tribunal para considerar colmado su derecho a conocer los hechos y las razones de su detención, es decir, los motivos jurídicos y fácticos así como el fundamento de la conexión subjetiva y objetiva con el hecho ilícito que justifica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de acceso a las actuaciones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acceso a las actuaciones policiales debe entenderse como ineludiblemente complementario e instrumental del derecho a ser informado de las razones de la detención y del derecho a impugnar su legalidad, reconocidos en los apartados 2 y 4 del art. 17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declarado este tribunal, la redacción vigente del art. 520.2 d) LECrim, introducida por la Ley Orgánica 5/2015, de 27 de abril, reconoce a toda persona detenida “el derecho a ‘acceder a los elementos de las actuaciones que sean esenciales para impugnar la legalidad de la detención o privación de libertad’ [art. 520.2 d) LECrim]; derecho de acceso que, en idénticos términos, se extiende a la fase sumarial de instrucción judicial para el caso de que se decrete la prisión provisional del investigado (art. 505.3 LECrim.)”. Se trata de un derecho que debe ser entendido “de forma inescindible, complementaria e instrumental a los derechos a recibir información sobre las razones de la detención y a impugnar la legalidad de la detención” (STC 21/2018, de 5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“está en línea con lo dispuesto en el artículo 7.1 de la Directiva 2012/13/UE, de 22 de mayo, relativa al derecho a la información en los procesos penales, conforme al cual: “Cuando una persona sea objeto de detención o privación de libertad en cualquier fase del proceso penal, los Estados miembros garantizarán que se entregue a la persona detenida o a su abogado aquellos documentos relacionados con el expediente específico que obren en poder de las autoridades competentes y que resulten fundamentales para impugnar de manera efectiva, con arreglo a lo establecido en la legislación nacional, la legalidad de la detención o de la privación de libertad”. En la medida en que, para ser suficientes, las razones de la detención deben venir apoyadas en datos objetivos, las mismas han de poder ser contrastadas y verificadas accediendo a los elementos de las actuaciones que les dan sustantividad. Resulta evidente que solo si el detenido, debidamente asesorado, recibe información suficiente sobre los motivos por los que ha sido privado de libertad estará en condiciones de contrastar su veracidad y suficiencia. Tal constatación permite identificar el fundamento, momento, forma y contenido del derecho de acceso en el que el demandante fundamenta su pretensión de amparo”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facultad de acceso reconocida por la ley “tiene como finalidad facilitar la posibilidad de contrastar objetivamente la veracidad y consistencia de la información recibida y, en caso de desacuerdo, permite cuestionarla fundadamente ante la autoridad judicial. Es además relevante para decidir la estrategia que el detenido considera útil a sus intereses de defensa. Por ello, el reconocimiento legal expreso de este derecho refuerza la importancia del habeas corpus como procedimiento de control judicial de los casos y modos en que la privación de libertad es legítima”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a partir de este doble fundamento, “es posible determinar la forma y momento en que el derecho de acceso a los elementos esenciales de las actuaciones puede ejercerse. Dicho intervalo se sitúa después de ser informado sobre las razones fácticas y jurídicas de la detención y antes de ser interrogado policialmente por primera vez. Por tanto, la pretensión de acceso a las actuaciones se produce siempre antes de que haya finalizado la redacción del atestado, del que la declaración del sospechoso es un elemento nuclear. De esta manera, el detenido, asesorado por el letrado designado voluntariamente o de oficio con quien previamente puede entrevistarse reservadamente [art. 520.6 d) LECrim], podrá decidir fundadamente su conducta procesal durante el interrogatorio, así como tomar la decisión de impugnar la legalidad de su privación de libertad cuando no comparta la causa que la motivó o la forma en que se está desarrollando. En este último caso, es al detenido a quien corresponde instar el ejercicio de su derecho, solicitando justificadamente los elementos de las actuaciones a los que quiere acceder. Una vez solicitado, el acceso debe producirse de forma efectiva, mediante exhibición, entrega de copia o cualquier otro método que, garantizando la integridad de las actuaciones, permita al detenido conocer y comprobar por sí, o a través de su letrado, las bases objetivas de su privación de libertad. En caso de discrepancia con los agentes policiales sobre qué elementos de las actuaciones son esenciales en el caso concreto, podrá activar la garantía del habeas corpus para que la autoridad judicial dirima la controversia”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entre el derecho a conocer las razones de la detención y el de acceder a los elementos de las actuaciones que sean esenciales para impugnarla “explica también, en gran medida, el contenido de esta segunda garantía. A partir de la información recibida, para contrastar su veracidad y suficiencia, el detenido puede solicitar el acceso a aquella parte de las actuaciones que recoja o documente las razones aducidas. La determinación de cuales sean dichos elementos es necesariamente casuística, pues depende de las circunstancias que han justificado la detención” (STC 21/2018,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83/2019, de 17 de junio, FJ 6, aclara que “mientras que el derecho a ser informado sobre los hechos investigados y sobre las razones que han llevado al detenido a presencia judicial debe ser promovido directamente por el instructor […] los restantes derechos enumerados en el art. 520.2 LECrim y, entre ellos, el acceso a los materiales del expediente relacionados con su privación de libertad que resulten esenciales para impugnar la legalidad de la detención o privación de libertad [art. 520.2 d) LECrim] requieren, en cambio, de la rogación por el interesado, quien después de informado del derecho que le asiste en tal sentido habrá de exteriorizar su voluntad de hacer uso del derecho o derechos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ahora enjuiciado, la demanda alega que el abogado designado de oficio tuvo acceso a un contenido mínimo del atestado policial, lo que le impidió el conocimiento de los elementos esenciales relacionados con la detención policial, para poder impugnar la legalidad de esta. Entre esos elementos estarían el concreto tipo delictivo investigado o las diligencias practicadas y su posible repercusión en un exceso del plazo máximo de detención. Por el contrario, en la solicitud de habeas corpus se había dicho que las actuaciones no le habían sido entregadas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sido planteada esta queja, la propia demanda admite que el abogado sí tuvo acceso a las actuaciones policiales, aunque fuera mínimo. Lo que no se ha concretado es la parte del atestado que fue conocida, para poder valorar entonces la suficiencia del conocimiento de su contenido, a los efectos de la protección de este derecho. Es decir, la demanda no ha precisado si los elementos del atestado conocidos hasta ese momento permitían a la detenida y a su abogado saber sobre los hechos investigados, los motivos de su detención, de su participación en los hechos y del material incriminatorio hasta entonces recopilado.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recurrente no ha levantado la carga —que le compete— de aportar y argumentar sobre los presupuestos fácticos en los que se basa la invocación formulada, para que este tribunal se pueda pronunciar al respecto, ya que no le corresponde reconstruir de oficio las demandas (SSTC 68/2006, de 13 de marzo, FJ 3, y 42/2008, de 10 de marzo, FJ 2, entre otras muchas). Esta omisión sería suficiente para desestimar esta pretensión. No obstante, con la finalidad de ofrecer la más amplia respuesta a los motivos alegados, se analizarán las actuaciones policiales llevadas a cabo durante el periodo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examen del atestado inicial (núm. 15523-2018) que motivó la detención de la recurrente, pone de manifiesto que, en el momento en que debe ejercerse este derecho, es decir, entre la detención y la declaración en las diligencias policiales, consta el testimonio de la denunciante, prestado sobre las 10:20 horas del día 26 de septiembre de 2018. En esa comparecencia inicial se narraba el objeto de la denuncia (sustracción de objetos de la vivienda de su madre), la presunta autoría de los hechos denunciados (se identifica a la recurrente), los datos de una testigo de los hechos (la persona que también prestaba servicios en el domicilio), así como una somera descripción de algunos de los objetos sustraídos (ropa de casa, prendas de vestir, bandejas de plata,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ya dentro del atestado abierto con la detención de la demandante (núm. 15542-2018), iniciado en la tarde de aquel mismo día 26 de septiembre de 2018 (entre las 16:45 y las 18:00 horas), figura la recuperación de algunos efectos depositados en establecimientos de compraventa de joyas, conseguidos a partir de los resguardos intervenidos a la recurrente en el momento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 que este tribunal quiere poner de manifiesto con estos datos es que un acceso a las actuaciones practicadas hasta el momento de realizar la diligencia de su declaración hubiera permitido tener un conocimiento suficiente de los elementos esenciales que motivaron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relevante en este caso es que no consta en el atestado policial que hubiera petición alguna de acceso a las actuaciones por parte de la recurrente, que era la titular de ese derecho, o de su abogado, que no adoptaron ninguna iniciativa sobre este aspecto. La falta de petición explica, igualmente, que no haya quedado constancia en las actuaciones policiales de la negativa de los agentes a permitirle a la detenida el acceso al contenido de lo realizado, ni tampoco se refleja en el atestado la formulación de una protesta sobre la actuación de los policías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es posible determinar que la actuación policial haya causado a la demandante una vulneración de su derecho de acceso al contenido de las investigaciones policiales porque, ni ella ni el letrado que le asistía en su defensa, solicitaron el acceso que aquella reclama en la demanda de amparo; en el atestado policial no constan, ni la solicitud, ni tampoco la subsiguiente protesta por la eventual negativa a serle facilitada aquella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control judicial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última lesión invocada por la demanda se refiere a la alegada vulneración del derecho a la libertad personal (art. 17.4 CE), que la recurrente imputa directamente a la resolución judicial que inadmitió a limine el procedimiento de habeas corpus, así como a la posterior providencia que, igualmente, inadmitió a trámite el incidente de nulidad de actuaciones promovido contra aquel. Según la demanda, a pesar de la concurrencia de los presupuestos y requisitos previstos en el art. 1 de la Ley Orgánica 6/1984, reguladora del procedimiento de habeas corpus, el Juzgado de Instrucción núm. 33 de Madrid denegó la apertura de aquel procedimiento con una interpretación restrictiva y opuesta a la efectiva consideración de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declarado en reiteradas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requisitos exigidos por las leyes; las que estén ilícitamente internadas en cualquier establecimiento o lugar; las que lo estuvieran por plazo superior al señalado en las leyes; y a quienes no les sean respetados los derechos que la Constitución y las leyes procesales garantizan a toda persona detenida” (STC 72/2019, de 20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tribunal ha establecido una consolidada jurisprudencia en relación con esta previsión constitucional y la incidencia que sobre ella tienen las decisiones judiciales de no admisión a trámite de la solicitud de habeas corpus. Ha declarado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21/1996, de 12 de febrero, FJ 7; 66/1996, de 16 de abril, FJ 6; 86/1996, de 21 de mayo, FJ 11; 224/1998, de 24 de noviembre, FJ 5; 174/1999, de 27 de septiembre, FJ 5; 232/1999, de 13 de diciembre, FJ 4; 179/2000, de 26 de junio, FJ 5; 208/2000 y 209/2000, de 24 de julio, FJ 5; 233/2000, de 2 de octubre, FJ 5; 263/2000, de 30 de octubre, FJ 3; 287/2000, de 27 de noviembre, FJ 4; 288/2000, de 27 de noviembre, FJ 6; 24/2002, de 25 de noviembre, FJ 5; 94/2003, de 19 de mayo, FJ 3; 23/2004, de 23 de febrero, FJ 5; 122/2004, de 12 de julio, FJ 3; 37/2005, de 28 de febrero, FJ 3; 29/2006, de 30 de enero, FJ 3; 46/2006, de 13 de febrero, FJ 2; 93/2006, de 27 de marzo, FJ 3; 169/2006, de 5 de junio, FJ 2; 165/2007, de 2 de julio, FJ 4; 35/2008, de 25 de febrero, FJ 2; 37/2008, de 25 de febrero, FJ 3; 147/2008, de 10 de noviembre, FJ 2; 172/2008, de 18 de diciembre, FJ 3; 88/2011, de 6 de junio, FJ 4; 95/2012, de 7 de mayo, FJ 4; 12/2014, de 27 de enero, FJ 3; 21/2014, de 10 de febrero, FJ 2; 32/2014, de 24 de febrero, FJ 2; 195/2014, de 1 de diciembre, FJ 3; 42/2015, de 2 de marzo, FJ 2, y 204/2015, de 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se pone de manifiesto con ocasión de los sucesivos recursos de amparo que se van presentado es motivo de muy alta preocupación para el Tribunal Constitucional en una materia que suscita especial sensibilidad desde el punto de vista del respeto a los derechos fundamentales y que constituye uno de los fundamentos elementales del Estado de Derecho desde el punto de vista histórico e institucional. No resulta fácilmente comprensible que, tras el extenso número de resoluciones dictadas por este tribunal sobre esta cuestión, la jurisprudencia constitucional en la materia siga sin ser trasladada al quehacer cotidiano de todos los que participan en la labor de tramitación judicial de los procedimientos de habeas corpus y que por esta razón deban seguir admitiéndose recursos de amparo que se acogen a la alegación del incumplimiento de la jurisprudencia constitucional como motivo de especial trascendencia constitucional” (STC 72/2019, FJ 2,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en los antecedentes de esta resolución, sobre las 14:00 horas del día 27 de septiembre de 2018, el letrado de la ahora demandante presentó una solicitud de habeas corpus por la que, en esencia, alegaba la vulneración del plazo relativo de detención, del derecho a no declarar y del derecho de información al detenido. El mismo día 27, el Juzgado de Instrucción núm. 33 de Madrid, en funciones de guardia, dictó un auto por el que inadmitió a trámite aquella solicitud por un doble motivo: i) la detención era ajustada a Derecho; y ii) la incidencia producida en la toma de declaración de la detenida (sobre las preguntas impugnadas a las que se ha hecho referencia) por parte de los funcionarios policiales, no implicaba la ilegalidad de la detención, sino más bien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 de octubre de 2018, el letrado promovió un incidente de nulidad de actuaciones contra el auto anterior. En el escrito se citaba expresamente la doctrina de este tribunal recogida, entre otras, en la STC 204/2015, de 5 de octubre, y se invocaba que, dada la concurrencia de los requisitos, tanto formales como procesales, el juzgado debió acordar la admisión a trámite y la resolución de su solicitud de habeas corpus, previa sustanciación del procedimiento correspondiente. Al no hacerlo así, se hacía ver en el escrito que el órgano judicial carecía de los elementos de juicio necesarios, entre otros, la audiencia al afectado y la posible aportación de pruebas, para resolver si la privación de libertad de su defendida se ajustaba o no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inadmitido a trámite por medio de providencia de 3 de octubre de 2018, en la que el juzgado entendió que se habían seguido los trámites legalmente establecidos, “ya que el juzgado conocía el atestado […], y por tanto ningún derecho fundamental”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resoluciones judiciales impugnadas han sido dictadas con manifiesta contravención de la doctrina de este tribunal. El juzgado dictó un auto por el que inadmitió a trámite la solicitud de habeas corpus por un motivo de fondo como era la legalidad de la detención. Como se acaba de exponer, una decisión de ese tipo solo puede acordarse tras la incoación del procedimiento y, al menos, con la audiencia del detenido a presencia judicial y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en el escrito de promoción del incidente de nulidad de actuaciones, la parte había invocado la doctrina de este tribunal (STC 204/2015), fue aquel inadmitido a trámite con afirmaciones apodícticas como la de entender que se habían seguido los trámites legalmente establecidos, “ya que el juzgado conocía el atestado […], y por tanto ningún derecho fundamental” había “sido vulnerado”. En cualquier caso, ninguna de las resoluciones dictadas por el juzgado justifica por qué se considera que la detención se ajustaba a Derecho, más allá de una mera remisión genérica a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reiterada, este tribunal ha declarado que, estando en juego el derecho fundamental a la libertad, como sucede en el caso de autos, “la eventual ausencia de una motivación suficiente y razonable de la decisión no supondrá solo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(SSTC 204/2015, de 5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solicitud de incoación del procedimiento de habeas corpus cumplía, pues, con el presupuesto de la existencia de una privación de libertad acordada por autoridad gubernativa, se dirigía al órgano judicial competente para su tramitación y se cumplían todas las exigencias formales de legitimación y contenido del escrito a que se refieren los arts. 3 y 4 LOHC. Además, la resolución judicial impugnada adoptó la decisión, prevista en el art. 6 LOHC, de denegar la incoación del citado procedimiento de habeas corpus apoyándola en razones de fondo sobre la legalidad de la privación de libertad gubernativa de que estaba siendo objeto el ahora demandante de amparo, que únicamente podrían haber sido adoptadas después de incoado el procedimiento y oído a la detenida, asistida de letrado y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concluir, pues, que esta actuación judicial ha vulnerado el derecho a la libertad personal de la demandante (arts. 17.1 y 4 CE), al haberse visto privada esta de la plena sustanciación del procedimiento de habeas corpus y, con ello, haberse frustrado el efectivo control judicial de las privaciones de libertad gubernativas que se realicen a su amparo, que es una pieza clave e insustituible del diseño constitucional del régimen de protección del derecho a la libertad de los ciudadanos frente a las privaciones de libertad no acordadas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ser estimado, de conformidad con lo que también interesa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núm. 1685/2018, de 27 de septiembre, del Juzgado de Instrucción núm. 33 de Madrid, que inadmitió a trámite la solicitud de habeas corpus de la demandante de amparo, por vulneración del derecho a la libertad personal de la misma (art. 17.1 y 4 CE), así como de la providencia del mismo juzgado de 3 de octubre de 2018, que, igualmente, inadmitió a trámite el incidente de nulidad de actuaciones promovido por la recurrente contra la anterior resolución. En cuanto a la estimación de la vulneración del derecho a la información sobre los hechos y los motivos de la detención, el pronunciamiento será meramente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solicitado por doña Mercedes Astengo Travieso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libertad personal, en su vertiente de ser informada de los hechos y de los motivos de la detención (art. 17.1 y 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el derecho fundamental de la demandante de amparo a la libertad personal, en su vertiente de la garantía del control judicial de la detención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Restablecerla en la integridad de su derecho y, en consecuencia, declarar la nulidad del auto núm. 1685/2018, de 27 de septiembre, del Juzgado de Instrucción núm. 33 de Madrid, y la ulterior providencia de 3 de octubre de 2018, recaídas ambas resoluciones en el procedimiento de habeas corpus núm. 1970-2018.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