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14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7526-2019, promovido por Euroinversiones Inmobiliarias Costa Sur, S.L., contra el auto del Juzgado de Primera Instancia e Instrucción núm. 4 de Lorca, de 30 de octubre de 2019, que desestimó el recurso de reposición interpuesto por dicha mercantil contra el auto de 19 de noviembre de 2018, que inadmitió a trámite la oposición formulada, en procedimiento de ejecución hipotecaria núm. 353-2018, por la mercantil Euroinversiones Inmobiliarias Costa Sur, S.L., por estar presentada fuera de plazo, contra Banco de Sabadell, S.A. Ha intervenido el Ministerio Fiscal. Ha comparecido la entidad Pera Assets Designated Activity Company, actuando como sucesora procesal del banco ejecutante.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26 de diciembre de 2019,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presentó ejecución hipotecaria frente a Euroinversiones Inmobiliarias Costa Sur, S.L., y Penrei Inversiones, S.L., en reclamación de 155 233 € en concepto de principal e intereses ordinarios y moratorios vencidos, más otros 24 040 € que se fijan provisionalmente en concepto de intereses que, en su caso, puedan devengarse durante la ejecución y las costas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26 de junio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4 de Lorca relativa al proceso “EJH/0000353/2018”; notificación a la que podía acceder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1 de agosto de 2018 Euroinversiones Inmobiliarias Costa Sur, S.L., accedió al enlace remitido por la dirección electrónica habilitada y, con ello, a la notificación enviada por el juzgado de primera instancia ejecutor en relación con el procedimiento hipotecario núm. 353-2018.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29 de agosto de 2018 Euroinversiones Inmobiliarias Costa Sur, S.L., y Penrei Inversiones, S.L., presentaron escrito de oposición a la demanda de ejecución. Por auto de 19 de noviembre de 2018 el Juzgado de Primera Instancia e Instrucción núm. 4 de Lorca acordó inadmitir la oposición por haberse presentado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Establece el art. 695 LEC, que la parte ejecutada pueda oponerse al despacho de ejecución en los términos previstos en dicho artículo y en el plazo de diez días a contar desde el siguiente a la notificación del auto y el decreto. Constando en el presente supuesto que la parte ejecutada se ha opuesto una vez transcurrido el plazo que legalmente se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Euroinversiones Inmobiliarias Costa Sur, S.L., y Penrei Inversiones, S.L., presentaron sendos recursos de reposición contra el auto de 19 de noviembre de 2018 basándose en la infracción de los arts. 135, 152, 160 y 162 de la Ley de enjuiciamiento civil (LEC) y del art. 24 CE. Dichos recursos fueron desestimados por auto de 30 de octubre de 2019, haciendo saber a las partes que esta resolución es firme y que contra la misma no cabe recurso alguno. Señala el auto que “del propio documento núm. 1 aportado con el escrito interponiendo recurso de reposición y de las propias alegaciones vertidas por la recurrente, resulta la correcta recepción de la notificación en fecha 26/6/2018, fecha en la que se materializó la ‘puesta a disposición’ de la notificación correctamente y del propio documento resulta que pasaron más de tres días desde la misma sin que se hubiera accedido al contenido hasta el día 1 de agosto de 2018, por tanto, en aplicación estricta de lo dispuesto en el apartado segundo del art. 162 LEC, sin que se haya justificado por el recurrente una imposibilidad de acceder al sistema en ese plazo. Por todo ello debe ser desestimado el recurso interpuesto, al ser el auto recurrido plenamente ajustado a derecho, al inadmitir un escrito que fue presentado fuera de plazo cuando ya había precluido la posibilidad de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la causa,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todo lo dicho queda confirmado por la STC 47/2019, de 8 de abril, de manera que en modo alguno debe entenderse que, tratándose del primer emplazamiento, este no se efectúe en el domicilio como impone el art. 155.1 LEC, y reproduce varios fundamentos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la estimación del amparo, con nulidad de los dos autos recurridos y la retroacción de las actuaciones al momento previo al dictado de la primera de aquellas,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solicitó la suspensión de la continuación del procedimiento de ejecución hipotecaria 353-2018 seguido ante el Juzgado de Primera Instancia e Instrucción núm. 4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dictó providencia el 20 de julio de 2020 por la que acordó: (i) admitir a trámite el recurso,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 (ii) dirigir atenta comunicación al Juzgado de Primera Instancia e Instrucción núm. 4 de Lorca, a fin de que, en plazo de diez días emplacen, a quienes hubieran sido parte en el procedimiento, excepto la parte recurrente en amparo, para que puedan comparecer, si lo desean, en el presente recurso de amparo; y (iii)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29 de septiembre de 2020, la procuradora de los tribunales doña María Claudia Munteanu, actuando en nombre y representación de la entidad Pera Assets Designated Activity Company,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 de octubre de 2020, la secretaría de justicia de la Sala Primera de este tribunal dictó diligencia de ordenación por la que acordó tener por personada y parte en nombre y representación de Pera Assets Designated Activity Company a la procuradora doña María Claudia Munteanu y dar vista de las actuaciones a las partes personadas y al Ministerio Fiscal, por plazo común de veinte días, a fin de que pudieran presentar las alegaciones que estimasen pertinentes, conforme con lo previsto en el art. 52.1 de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ante este Tribunal Constitucional presentó escrito de alegaciones el 23 de octubre de 2020,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 4 de Lorca, en el juicio de ejecución hipotecaria 353-2018”, y retroacción de las actuaciones al momento inmediato anterior a aquella notificación, “para que se le dé al recurrente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fiscal que de nuevo nos encontramos ante uno de los recursos que componen la serie de los interpuestos por Euroinversiones Inmobiliarias Costa Sur, S.L., y Penrei Inversiones, S.L., frente a diversos autos dictados en procedimientos hipotecarios tramitados por diferentes juzgados de primera instancia de Lorca, por idénticas vulneraciones. Algunos de ellos ya han sido resueltos por este tribunal, en concreto en las sentencias del Pleno 40/2020, de 27 de febrero, y de la Sala Segunda 43/2020, de 9 de marzo, por la que al concurrir identidad fáctica y jurídica procede aplicar la doctrina sentada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4 de noviembre de 2020, por el que interesó se dictara resolución estimatoria del recurso de amparo, haciendo mención a la STC 40/2020, de 27 de febrero, en resolución del recurso de amparo núm. 5377-2018 promovido por Euroinversiones Inmobiliarias Costa Sur, S.L., en asunto prácticamente igual al del presente recurso de amparo, ya que el Tribunal Constitucional resuelve de forma favorable a su pretensión en el sentido de que, tratándose del primer emplazamiento o citación al demandado, este ha de efectuarse en domicilio del litigante en papel, como impone el art. 155.1 LEC, pues de lo contrario se estaría vulnerando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Respecto de la solicitud de suspensión formulada por la recurrente en amparo mediante otrosí de su escrito de demanda, por auto de la Sala Primera de este tribunal núm. 110/2020, de 21 de septiembre,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10 de diciembre de 2020,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las resoluciones impugnadas han vulnerado el derecho a la tutela judicial efectiva (art. 24.1 CE) de la entidad recurrente, por haber optado el juzgado por la notificación electrónica a través de la dirección electrónica habilitada y no a través de la notificación personal en el domicilio de la sociedad de conformidad con el art. 155.1 LEC, y por la errónea aplicación de las normas de procedimiento administrativo, que habría determinado la inadmisión a trámite de los escritos de oposición a la ejecución al considerarlos extemporáneos.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4 de Lorca, de 30 de octubre de 2019 y 19 de noviembre de 2018, recaídos en el proceso hipotecario núm. 353-2018.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la STC 40/2020, de 25 de febrero, en la que ha tenido la oportunidad de resolver el recurso de amparo cabecera de esta serie, promovido contra dos autos de coincidente contenido con los que ahora se impugnan, y donde dio respuesta a los mismos argumentos que defiende aquí la recurrente,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40/2020 se advierte que resulta de aplicación al caso la doctrina de este tribunal plasmada en sus SSTC 6/2019, de 8 de abril, FJ 4 a), y 47/2019, de 8 de abril, FJ 4 a),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el recurso de amparo presentado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30 de octubre de 2019 y 19 de noviembre de 2018, dictados por el Juzgado de Primera Instancia e Instrucción núm. 4 de Lorca en el proceso de ejecución hipotecaria núm. 353-2018,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