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5564-2019, promovido por don Ousmane Kebe Ndiaye, representado por el procurador de los tribunales don Felipe Juanas Blanco y asistido por el letrado don Oscar Bernardes i Ràfols, contra la providencia de 12 de junio de 2019, por la que se inadmitió el incidente excepcional de nulidad de actuaciones promovido por el recurrente en el procedimiento de ejecución hipotecaria núm. 492-2015, seguido ante el Juzgado de Primera Instancia núm. 6 de Granollers, y contra el auto de 12 de julio de 2019, por el que se aclara la anterior resolución y se inadmite a trámite el recurso de reposición formulado contra la misma. Ha sido parte la entidad Caixabank, S.A., representada por el procurador don Javier Segura Zariquiey y asistida por el letrado don Ricardo Egea Yetano,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octubre de 2019, el procurador de los tribunales don Felipe Juanas Blanco, en nombre y representación de don Ousmane Kebe Ndiaye interpuso recurso de amparo contra las resoluciones que se citan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bancaria Caixabank, S.A., formuló contra don Ousmane Kebe Ndiaye demanda de ejecución hipotecaria con base en un crédito hipotecario elevado a escritura pública en fecha de 9 de noviembre de 2007, siendo turnada al Juzgado de Primera Instancia núm. 6 de Granollers.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 de febrero de 2016 el Juzgado declaró nula la cláusula incluida en la escritura de constitución de la hipoteca relativa a los intereses moratorios, haciendo constar expresamente en el fundamento de derecho quinto de esa resolución que, de conformidad con lo dispuesto en el art. 552.1.II de la Ley de enjuiciamiento civil (LEC), “[e]n el presente caso, se ha examinado la cláusula relativa a los intereses moratorios, los cuales efectivamente deben considerarse abusivos, pues se fijaron en un 20,50 por 100 con lo cual se considera procedente anular la cláusula relativa a los mismos sin posibilidad de integración”.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siendo de aplicación la cláusula mencionada, se despachó la ejecución, requiriendo de pago al ejecutado en la cantidad de 249 219,86 €, de principal, y 30 730,84 €, en concepto de intereses. La resolución fue notificada al ejecutado con fecha 25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Siguiendo su curso el procedimiento, por decreto de 22 de septiembre de 2016, se procedió a la convocatoria de la subasta, que, celebrada en el portal de subastas electrónicas del “Boletín Oficial del Estado”, concluyó sin pujas.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Solicitada por la ejecutante la adjudicación de las fincas subastadas con facultad para ceder el remate, por diligencia de ordenación de 4 de enero de 2018, se concedió un plazo de veinte días para, en su caso, ceder el remate a un tercero, procediéndose a ello mediante sendas comparecencias del cedente (Caixabank, S.A.) y del cesionario (Buildingcenter, S.A.U.), celebradas en fechas 12 de enero y 12 de junio de 2018, respectivamente, siendo aprobada la adjudicación del remate por decreto de 15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mercantil Buildingcenter, S.A.U., interesó ser puesta en posesión de las fincas adjudicadas, acordándose, por diligencia de ordenación de 25 de febrero de 2019, conceder a la parte ejecutada un mes para desalojar la vivienda, con apercibimiento de que transcurrido dicho plazo sin verificarlo se procedería al lanzamiento del inmueble el día 17 de mayo a las 12:00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Presentado escrito por el ejecutado solicitando que se declarara que tanto él como su familia tenían derecho a seguir ocupando la vivienda hasta el 15 de mayo de 2020, con arreglo a lo previsto en el art. 2 del Real Decreto-Ley 5/2017, de 17 de marzo, por el que se modifica el Real Decreto-Ley 6/2012, de 9 de marzo, y la Ley 1/2013, de 14 de mayo; o, subsidiariamente, un aplazamiento del lanzamiento hasta que los servicios sociales del municipio de La Garriga o cualquier otro organismo pudiera proporcionarles una opción de realojamiento; por la mercantil Buildingcenter, S.A.U., se interesó dejar sin efecto el trámite de posesión, suspendiéndose el lanzamiento por diligencia de ordenación de 25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fechado el 17 de mayo de 2019, el ahora recurrente promovió incidente de nulidad de actuaciones alegando la vulneración de su derecho a la tutela judicial efectiva (art. 24.1 CE) y solicitando la retroacción del procedimiento al momento inmediatamente anterior al dictado del auto de 22 de septiembre de 2014, para que, con fundamento en la doctrina contenida en la STC 31/2019, de 28 de febrero, se declarara el carácter abusivo de la cláusula de vencimiento anticipado incluida en el apartado sexto bis de la escritura de constitución de la hipoteca.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providencia de 12 de junio de 2019, el juzgado inadmitió el incidente de nulidad al entender que, con ocasión del mencionado auto de 2 de febrero de 2016, ya se había efectuado un control de oficio de las posibles cláusulas abusivas, razonando que “[a]sí se desprende de la parte dispositiva de esa resolución”, en la que se declaraba la abusividad de la cláusula relativa a los intereses moratorios pactados. Y se añade: “[c]on ello se evidenció que el juzgador, a pesar de no ser quien actualmente ocupa la plaza de este órgano jurisdiccional, asumió el control de oficio de las cláusulas contractuales del caso. El que no se anulasen otras cláusulas obedece al criterio judicial en su momento considerado, no siendo el mismo susceptible de revisión a posteriori ex artículo 214.1 LEC”. En la resolución se indicaba que contra la misma cabía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Presentado recurso de reposición por el recurrente, fue inadmitido por auto de 12 de julio de 2019, aclarando la resolución anterior en el sentido de confirmar su carácter irrecurrible.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en síntesis, el quebrantamiento del derecho a la tutela judicial efectiva (art. 24.1 CE), como manifestación del derecho a un juicio justo, ex art. 6 del Convenio europeo de derechos humanos (CEDH), por incumplimiento del órgano jurisdiccional de la doctrina plasmada en la STC 31/2019, de 28 de febrero, así como de la jurisprudencia europea, relativa al deber de examinar el carácter abusivo de las cláusulas incluidas en los contratos de préstamo hipotecario, al negarse el juzgado a llevar a cabo tal revisión respecto de la cláusula de vencimiento anticipado, como se interesó en el escrito promoviendo el incidente de nulidad de actuaciones, no constando que ese examen se haya efectuado anteriormente con ocasión del auto despachando ejecución, como sostiene 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anterior argumento principal se suman otras reflexiones, atinentes a la aplicación de la doctrina constitucional y europea relativa al deber de los órganos jurisdiccionales de efectuar el control de abusividad de las cláusulas de contratos de préstamo hipotecario si no se hubiera efectuado antes, al juego del instituto de la cosa juzgada y la preclusividad de los trámites para denunciar ese vicio contractual, a la utilidad del incidente excepcional de nulidad de actuaciones a tales efectos, a la primacía del Derecho de la Unión y al carácter abusivo de la cláusula de vencimiento anticipado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mediante providencia de 27 de enero 2020, la admisión a trámite de la demanda de amparo, apreciando que concurre en la misma una especial trascendencia constitucional [art. 50.1 de la Ley Orgánica del Tribunal Constitucional (LOTC)] toda vez que el recurso puede dar ocasión al tribunal para aclarar o cambiar su doctrina, como consecuencia de un proceso de reflexión interna [STC 155/2009, 25 de junio, FJ 2 b)]; y, en cumplimiento de lo preceptuado por el art. 51 LOTC. Asimismo, en cumplimiento de lo preceptuado por el art. 51 LOTC, se dispuso dirigir atenta comunicación al Juzgado de Primera Instancia núm. 6 de Granollers a fin de que remitiera certificación o fotocopia adverada de las actuaciones correspondientes al procedimiento de ejecución hipotecaria núm. 492-2015, debiendo previamente emplazarse a quienes hubieran sido parte en el procedimiento, con excepción de la parte demandante, al objeto de que pudieran comparecer en el plazo de diez días, si así lo desearan,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27 de febrero de 2020, se personó en las actuaciones el procurador de los tribunales don Javier Segura Zariquiey, en nombre y representación de la entidad Caixabank,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6 de marzo de 2020, se tuvo por personado al procurador don Javier Segura Zariquiey en nombre y representación de Caixabank, S.A., teniéndose también por recibidos los testimonios de las actuaciones remitidos por el Juzgado de Primera Instancia núm. 6 de Granollers. Asimismo, a tenor de lo dispuesto en el art. 52 LOTC, se acordó dar vista de las actuaciones a las partes personadas y al Ministerio Fiscal, por el plazo común de veinte días,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alegaciones por escrito de 8 de junio de 2020, manifestándose favorable al otorgamiento del amparo solicitado. Inicia sus alegaciones delimitando la resolución objeto del presente recurso de amparo y cuál es el derecho fundamental cuya vulneración se denuncia. En relación con lo primero, el Ministerio Fiscal afirma que, aunque “nominalmente” el recurso se dirige contra el auto de 12 de julio de 2019, por el que se inadmite la reposición y se declara irrecurrible la providencia de 12 de junio anterior, la queja no se plantea respecto de aquella resolución, sino en cuanto a la inadmisión del incidente de nulidad de actuaciones: “[t]oda la argumentación del recurso de amparo se dirige contra esa negativa a reconsiderar el control de la pretendida cláusula abusiva de ‘vencimiento anticipado’, y esa decisión se toma y se motiva en la providencia, sin que el auto haga referencia alguna”; además de que esa “parece ser la voluntad del recurrente en el propio encabezamiento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derecho fundamental vulnerado, se asevera por el fiscal que cuando en el recurso se invoca la vulneración del derecho a la tutela judicial efectiva (art. 24.1 CE), como manifestación del derecho al juicio justo, ex art. 6 CEDH, en realidad, se está cuestionando la “errónea motivación” de la providencia por la que se inadmitió el incidente de nulidad, fundada en que ya había sido revisada la cláusula cuyo examen se interesó en el referido incidente con ocasión del auto de 2 de febrero de 2016, siendo pues la cuestión a dilucidar en el presente caso “aclarar si efectivamente se produjo esa revisión judicial, validando la cláusula, o, tal como entiende el recurrente, no hay constancia de esa revisión, y por lo tanto debió acceder a su plasmación cuando fue solicitado en base al incidente de nulidad”, con arreglo a la doctrina constitucional expuesta en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comparte la tesis del recurrente, en cuanto a que la providencia no debería haber dado por realizado el referido control de la cláusula controvertida en el auto despachando ejecución, pues “[n]o contiene el referido auto ninguna mención a otras cláusulas como la de vencimiento anticipado, ni siquiera la afirmación de que se ha examinado el contenido de todas las cláusulas”; no siendo adecuada una deducción como la que se efectúa en la providencia, porque, según afirma, “nos encontramos frente a una resolución judicial, que por aplicación del derecho a la tutela judicial efectiva, exige una motivación clara y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que “[l]o que parece desprenderse de la letra de la providencia de inadmisión es que, para el juez, esa deducción es tan evidente que ninguna otra conclusión podría obtenerse, y por lo tanto no necesitaba de plasmación escrita, pero este argumento quiebra desde el momento en que el incidente de nulidad precisamente lo que solicitaba era un pronunciamiento expreso sobre la cláusula cuya abusividad, al ejecutado, le parecía evidente, y lo hizo por el mecanismo jurídico que le cabía, el incidente de nulidad. Ejerció por lo tanto lo que el Tribunal de Justicia de la Unión Europea llama ‘incidente de oposición’, al que lejos de dar respuesta, que es lo que debe primar en ese ámbito contractual, como hemos reiterado anteriormente, lo resolvió con la mera inadmisión”. Con ello se infringe la doctrina constitucional, que no impide la revisión de una cláusula sobre cuya abusividad no ha existido pronunciamiento alguno por el hecho de que conste la eliminación de otra por su carácter abusivo.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concluye solicitando que se otorgue el amparo con reconocimiento de la vulneración del derecho a la tutela judicial efectiva del actor, y el restablecimiento en el mismo con declaración de nulidad de lo actuado desde la providencia de 12 de junio de 2019, y retroacción al momento inmediatamente anterior a su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formuló alegaciones por escrito presentado el 2 de julio de 2020, reiterando lo ya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la entidad Caixabank, S.A., se formularon alegaciones en escrito presentado el día 2 de julio de 2020, oponiéndose al recurso de amparo por razones de fondo y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primeras, manifiesta su coincidencia con el juzgado en cuanto a que el control de abusividad de las cláusulas ya habría sido efectuado de oficio en el auto de 2 de febrero de 2016, sin que el juzgador advirtiera más cláusulas irregulares que la relativa a los intereses de demora, entendiendo que la valoración positiva del resto de cláusulas una consideración individualizada de las mismas por parte del órgano judicial, y que, producido ya ese control en un momento anterior, no es exigible la repetición del mismo. Asimismo, se opone al resto de las razones esgrimidas por el recurrente por considerarlas inaplicables al presente caso. En cuanto a los motivos procesales, se aduce la extemporaneidad del incidente de nulidad de actuaciones, porque en el momento de su planteamiento el procedimiento de ejecución hipotecaria se encontraba ya concluido y archivado, por haber renunciado el adjudicatario a la posesión judicial, lo que implica que el desalojo deberá hacerse valer a través del juicio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febrero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presente recurso de amparo se dirige, formalmente, contra el auto de 12 de julio de 2019 del Juzgado de Primera Instancia núm. 6 de Granollers, resulta evidente que el demandante de amparo se queja, como pone de relieve el fiscal, de la negativa del juzgado a cumplimentar el control de abusividad de la cláusula de vencimiento anticipado del contrato de préstamo hipotecario que dio lugar al procedimiento de ejecución, interesada por el ahora recurrente en su escrito promoviendo la nulidad de actuaciones. Esa decisión judicial se adoptó en la providencia de 12 de junio de 2019, por la que se inadmitió el mencionado incidente excepcional de nulidad de actuaciones, no en el auto posterior, que se limita a aclarar el carácter irrecurrible de la providencia anterior, con lo que hemos de considerar que, en realidad, recurso se alza contra tal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del derecho a la tutela judicial efectiva, ex art. 24.1 CE, “como manifestación del derecho al juicio justo, ex art. 6 CEDH”, por la inadmisión del incidente de nulidad de actuaciones en el que solicitó que el juzgado se pronunciara sobre el carácter abusivo de la cláusula de vencimiento anticipado del crédito con garantía hipotecaria, en aplicación de la jurisprudencia del Tribunal de Justicia de la Unión Europea y de la doctrina establecida en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Apoya la pretensión de amparo el Ministerio Fiscal, que ha interesado la estimación del recurso, por entender que el juzgado vulneró el derecho a la tutela judicial efectiva del actor, ya que inadmitió el incidente de nulidad sin dar respuesta a la petición de examen sobre el carácter abusivo de la cláusula de vencimiento anticipado. Por su parte, la representación de la entidad Caixabank ha solicitado la desestimación del recurso, al considerar que, tal y como razonó el juzgado, no había lugar a pronunciarse sobre el carácter abusivo de las cláusulas del contrato, pues ya había existido un pronunciamiento previo del juzgado sobre esa cuestión en el auto de 22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control de abusividad de las cláusulas de los contratos de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31/2019, de 28 de febrero, hasta la muy reciente STC 140/2020, de 6 de octubre, en la que se rememora el discurso contenido en aquella primera resolución, el tribunal ha sido consecuente con una línea doctrinal dirigida a restaurar el equilibrio real entre los derechos y obligaciones de profesionales y consumidores en el marco de los contratos de préstamo hipotecario, defendiendo el obligado cumplimiento de la jurisprudencia del Tribunal de Justicia de la Unión Europea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manifestado en diversas ocasiones sobre el obligado control por parte de los órganos jurisdiccionales del carácter abusivo de las cláusulas incorporadas a los contratos de préstamo con garantía hipotecaria, cuando, como ocurre en este caso, fueran requeridos para efectuarlo por la parte ejecutada a través de un incidente excepcional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las sentencias citadas ya declaramos que “[e]l Tribunal de Justicia de la Unión Europea obliga al juez nacional a apreciar el eventual carácter abusivo de una cláusula, incluso tras el dictado de una resolución con fuerza de cosa juzgada, cuando disponga de los elementos de hecho y de Derecho necesarios para ello, siempre que la cláusula denunciada no hubiera sido examinada previamente [permitiendo] que el consumidor pueda formular un incidente de oposición cumpliendo con lo que disponga la norma, lo que no exime de la obligación de control de oficio por el órgano judicial” (FJ 6). Asimismo, desde la perspectiva del deber de motivación, sostuvimos que la simple mención genérica de que la demanda cumple con los requisitos previstos en el art. 685 LEC y que el título es susceptible de ejecución en los términos del art. 517.1.4 LEC “es insuficiente a los efectos de considerar que, sin género de dudas, se realizó dicho control, máxime cuando de dicha argumentación se va hacer depender el acceso a un pronunciamiento de fondo al que el órgano judicial, de acuerdo con el Derecho de la Unión, debe proceder de oficio de haber razones para ello […], pues ‘[m]al se puede realizar un control —ni siquiera externo— de lo que carece de un razonamiento expreso’ (STC 135/2017, de 27 de noviembre, FJ 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expusimos en la última de las sentencias mencionadas, respecto del deber de motivación existe también una asentada doctrina constitucional en el sentido de considerar que “el derecho a la tutela judicial efectiva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muchas). Asimismo, hemos dicho que la motivación de las resoluciones judiciales, aparte de venir impuesta en el art. 120.3 CE es una exigencia derivada del art. 24.1 CE con el fin de que se puedan conocer las razones de la decisión que aquéllas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(SSTC 61/1983, de 11 de julio, y 5/1986, de 21 de enero, entre otras […] STC 172/2004, de 18 de octubre, FJ 3)” (STC 140/2020, de 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en las circunstancias expuestas en la STC 31/2019 (en las que coinciden las SSTC 48/2020, de 15 de junio, FJ único, y 30/2020, de 24 de febrero, FJ 4), y como proyección de esa doctrina, también hemos rechazado que la mera declaración de la extemporaneidad de la solicitud de control de abusividad de las cláusulas formulada en un incidente de nulidad, acompañado de la cita sin más de varios preceptos (los arts. 228.1 párrafo primero, 136 y 207 LEC) cumpliera con la exigencia de motivación, “pues la nuda cita de esos artículos, sin argumento explicativo alguno, impide conocer las razones por las que lo pretendido por los recurrentes se consideró extemporáneo” [STC 140/2020,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Vulneración del derecho a la tutela judicial efectiva (art. 24.1 CE)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el Juzgado de Primera Instancia núm. 6 de Granollers no cuestiona que el órgano judicial deba llevar a cabo el control de abusividad de las cláusulas de los contratos de préstamo hipotecario, como fundamento de la inadmisión del incidente de nulidad, y, en consecuencia, para denegar la revisión de la cláusula de vencimiento anticipado interesada por el ahora recurrente. Esta última decisión se basa en la convicción de que tal supervisión ya se había efectuado de oficio, entendiendo que ello se deduce del auto de 2 de febrero de 2016, por el que se declaró el carácter abusivo de la cláusula de intereses moratorios y se despachó la ejecución, conclusión que comparte la parte ejecutante, también personada en estas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 preciso señalar que ninguna mención expresa a una revisión general de las cláusulas del contrato de préstamo se realizó en aquel auto, donde tan solo se reconoce, literalmente y de conformidad con lo previsto en el art. 552.1 LEC, que “se ha examinado la cláusula relativa a los intereses moratorios, los cuales efectivamente debe considerarse abusivos”. Tampoco puede obviarse que la deducción que sirve de apoyo a la decisión contenida en la providencia impugnada se realiza por quien no era titular del juzgado emisor cuando se dictó el referido auto, que efectúa esa inferencia “de la parte dispositiva de esa resolución”, en la que se declara la abusividad de la cláusula de interés de demora pactado, de donde se evidencia —a su juicio— que el juzgado “asumió el control de oficio de las cláusulas contractuales del caso”, y que el hecho de que “no se anulasen otras cláusulas obedece al criterio judicial en su momento considerado, no siendo el mismo susceptible de revisión a posteriori ex artículo 214.1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semejantes circunstancias no cabe que se considere acreditada, “sin género de dudas”, la realización de dicho control, al que está obligado el órgano jurisdiccional por aplicación del Derecho de la Unión, en los términos expuestos en el fundamento jurídico 8 de nuestra STC 31/2019, transcrito más arriba, resultando esa argumentación por remisión al auto de 2 de febrero de 2016 insuficiente, pues de este lo único que se desprende es que se efectuó el control de la cláusula de intereses de demora, sin que contenga mención a ninguna otra cláusula del contrato de préstamo hipotecario. Como señalamos en el referido fundamento 8 de la STC 31/2019, este tribunal ha venido apreciando que «“la existencia de una motivación adecuada y suficiente en función de las cuestiones que se susciten en cada caso concreto resulta una garantía esencial para el justiciable, ya que la exteriorización de los rasgos más esenciales del razonamiento que ha llevado a los órganos judiciales a adoptar su decisión permite apreciar su racionalidad, además de facilitar el control de la actividad jurisdiccional por los tribunales superiores y de, consecuentemente, mejorar las posibilidades de defensa por parte de los ciudadanos de sus derechos mediante el empleo de los recursos que en cada supuesto litigioso procedan (SSTC 209/1993, de 28 de junio, FJ 1, o 35/2002, de 11 de febrero, FJ 3), siendo de añadir, trascendiendo desde la esfera individual a la colectiva, que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(SSTC 24/1990, de 15 de febrero, FJ 4; 35/2002, de 11 de febrero, FJ 3, y 119/2003, de 16 de junio, FJ 3)” (STC 329/2006, de 20 de noviembre, FJ 7). Por ello, hemos declarado que “el canon constitucional de la ‘motivación suficiente’ no se ve satisfecho mediante la simple exposición de una conclusión, fáctica o jurídica, sino que requiere un razonamiento o inferencia” (STC 8/2014, de 27 de enero, FJ 4). Aún más, en este caso, cuando el artículo 51 CE impone a los poderes públicos en general la obligación de garantizar la defensa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resulta necesaria una motivación expresa por parte del órgano judicial sobre si las cláusulas del préstamo hipotecario pueden considerarse abusivas o no, o, al menos, que pueda inferirse de la resolución judicial, de manera clara y evidente, que se ha realizado efectivamente dicho análisis, sin complejas deducciones sobre la ratio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constando, ni expresa ni tácitamente, que la revisión de la cláusula de vencimiento anticipado interesada por el actor en el incidente de nulidad de actuaciones se hubiera producido efectivamente en el auto de 2 de febrero de 2016, el Juzgado de Primera Instancia núm. 6 de Granollers debería haber procedido a realizar la revisión de la cláusula, de acuerdo con lo solicitado por el demandante de amparo, como viene exigido en derecho, con arreglo a la doctrina constitucional expuesta, en lugar de resolver la cuestión inadmitiendo la pretensión del recurrente so pretexto de un presunto examen previo de todo el clausulado del contrato, no plasmado de manera efectiva en resolución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debiendo considerarse carente de la adecuada motivación la respuesta acerca de la existencia de un control de la cláusula de vencimiento anticipado incluida en el contrato de préstamo hipotecario, objeto del procedimiento de ejecución previo, y al no efectuarse la revisión solicitada con un argumento carente de razonamiento, la decisión del juzgado de inadmisión del incidente ha de reputarse manifiestamente irrazonable, con lo que ha vulnerado el derecho fundamental a la tutela judicial efectiva del demandante de amparo (art. 24.1 CE), de modo que el actor se vio privado de un pronunciamiento de fondo sobre la eventual abusividad de la cláusula de vencimiento anticipado contenida en su contrato de préstamo hipotecario, al que el órgano judicial se encontraba obligado de acuerdo con nuestra doctrina y con la establecida por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las razones expuestas, procede estimar el presente recurso de amparo, con la consiguiente declaración de nulidad de la providencia de 12 de junio de 2019, por la que se inadmitió el incidente de nulidad de actuaciones promovido por el demandante de amparo, así como de las resoluciones posteriores a aquella, con retroacción de las actuaciones al momento inmediatamente anterior al de su dictado, a fin de que el órgano judicial resuelva sobre lo interesado en el incidente de nulidad de actuaciones, de manera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Ousmane Kebe Ndiaye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providencia de 12 de junio de 2019, dictada por el Juzgado de Primera Instancia núm. 6 de Granollers en el procedimiento de ejecución hipotecaria núm. 492-2015, así como de las resoluciones posteriores a aquella.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citada resolución, para que el órgano judicial dicte una nueva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