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6502-2019, promovido por Euroinversiones Inmobiliarias Costa Sur, S.L., contra el auto del Juzgado de Primera Instancia e Instrucción núm. 5 de Lorca, de 10 de enero de 2019, que inadmitió la demanda de oposición a la ejecución formulada por dicha mercantil, en el procedimiento de ejecución hipotecaria núm. 355-2018 instado por la entidad Banco de Sabadell, S.A., y contra el auto del mismo juzgado, de 23 de septiembre de 2019, que desestimó el recurso de reposición interpuesto contra la anterior resolución. Ha intervenido el Ministerio Fiscal. Se ha personado la entidad Pera Assets Designated Activity Company, actuando como sucesora procesal del banco ejecutante.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13 de noviembre de 2019, la procuradora de los tribunales doña Blanca Berriatua Horta, actuando en nombre y representación de Euroinversiones Inmobiliarias Costa Sur, S.L., bajo la defensa del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registral 43.357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5 de Lorca, al que correspondió el conocimiento del proceso, dictó auto el 6 de junio de 2018 por el que acordó el despacho de ejecución (procedimiento de ejecución hipotecaria núm. 355-2018),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15 de junio de 2018, el servicio de notificaciones electrónicas de la Fábrica Nacional de Moneda y Timbre remitió un correo al buzón de la dirección electrónica habilitada de la entidad aquí recurrente en amparo, avisándole de una notificación del Juzgado de Primera Instancia e Instrucción núm. 5 de Lorca relativa al proceso “EJH/0000355/2018”, notificación a la que podía acceder entre los días 15 de junio a 31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25 de julio de 2018 por personal de la recurrente se accedió al enlace remitido por la dirección electrónica habilitada y, con ello, a la notificación enviada por el juzgado de primera instancia ejecutor en relación con el procedimiento hipotecario núm. 355-2018. También en esa fecha, la Fábrica Nacional de Moneda y Timbre emitió un certificado electrónico que obra en las actuaciones del proceso, dejando constancia de que la notificación había sido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31 de julio de 2018, el representante procesal de la demandante de amparo formalizó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e Instrucción núm. 5 de Lorca dictó auto el 10 de enero de 2019, con esta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Penrei Inversiones, S.L., Euroinversiones Inmobiliarias Costa Sur, S.L., representada por el procurador don Antonio Serrano Caro por estar presentada fuera de plazo, contra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de la LEC, la improrrogabilidad de los plazos establecidos en la misma, y en el artículo 136 de la LEC, que transcurrido o pasado el término señalado para la realización de un acto procesal de parte se producirá la preclusión y se perderá la oportunidad de realizar el acto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el artículo 695 LEC, que la parte ejecutada pueda oponerse al despacho de ejecución en los términos previstos en dicho artículo y en el plazo de diez días a contar desde el siguiente a la notificación del auto y del decreto. Constando en el presente supuesto que la parte ejecutada se ha opuesto una vez transcurrido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el representante procesal de la demandante de amparo se interpuso recurso de reposición contra el anterior auto. En el recurso defendió que la notificación y requerimiento de pago tuvo lugar cuando accedió al contenido de la notificación electrónica remitida y no antes, siendo desde entonces que cabía computar el plazo de diez días del art. 556 de la Ley de enjuiciamiento civil (LEC). Con invocación también de los arts. 135, 152.1.2.3, 155.2,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juzgado ejecutor dictó auto el 23 de septiembre de 2019 en desestimación del recurso de reposición, con los argumentos que expuso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[sic], las mismas desde el 1 de enero de 2017 (disposición transitoria cuarta de la Ley 42/2015, de 5 de octubre, de reforma de la LEC) están obligadas a relacionarse con la administración de justicia por medios electrónicos [art. 14.2 a) de la Ley 39/2015 LPACAP y art. 273.3 a)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 las recurrentes de forma errónea la normativa aplicable. Así el artículo 162.2 de la LEC ‘[e]n cualquiera de los supuestos a los que se refiere este artículo, cuando constando la correcta remisión del acto de comunicación por dichos medios técnicos, salvo los practicados a través de los servicios de notificaciones organizados por los colegios de procuradores, transcurrieran tres días sin que el destinatario acceda a su contenido, se entenderá que la comunicación ha sido efectuada legalmente desplegando plenamente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exceptuarán aquellos supuestos en los que el destinatario justifique la falta de acceso al sistema de notificaciones durante ese periodo. Si la falta de acceso se debiera a causas técnicas y estas persistiesen en el momento de ponerlas en conocimiento, el acto de comunicación se practicará mediante entrega de copia de la resolución. En cualquier caso, la notificación se entenderá válidamente recibida en el momento en que conste la posibilidad de acceso al sistema. No obstante, caso de producirse el acceso transcurrido dicho plazo pero antes de efectuada la comunicación mediante entrega, se entenderá válidamente realizada la comunicación en la fecha que conste en el resguardo acreditativo de su recepción’.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artículos 33.2 y 34 de la Ley 18/2011, de 5 de julio, reguladora del uso de las tecnologías de la información y la comunicación en la administración de justicia establecen que ‘[l]as comunicaciones a través de medios electrónicos se realizarán, en todo caso, con sujeción a lo dispuesto en la legislación procesal y serán válidas siempre que exista constancia de la transmisión y recepción, de sus fechas y del contenido íntegro de las comunicaciones, y se identifique con la autenticación que sea exigible al remitente y al destinatario de las mismas’; y ‘[e]l sistema de notificación permitirá acreditar la fecha y hora en que se produzca la salida y las de la puesta a disposición del interesado del acto objeto de notificación, así como de acceso a su contenido. En caso de que el acto de comunicación no pueda llevarse a cabo por medios electrónicos, se procederá a imprimir la resolución y la documentación necesaria, procediéndose a la práctica del acto de comunicación en la forma establecida en las leyes procesales e incorporándose a continuación el documento acreditativo de la práctica del acto de comunicación, debidamente digitalizado, al expediente judicial electrónico. En todo caso, el destinatario del acto de comunicación tendrá derecho a obtener copia de la documentación recibida en formato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artículo 11.2 del Real Decreto 1065/2015, de 27 de noviembre, sobre comunicaciones electrónicas en la administración de justicia en el ámbito territorial del Ministerio de Justicia y por el que se regula el sistema Lexnet determina que ‘[s]erá de aplicación a los actos de comunicación realizados a través de la sede judicial electrónica lo dispuesto en el artículo 162.2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resulta clarificador el acuerdo no jurisdiccional del Pleno de la Sala Cuarta del Tribunal Supremo de 6 de julio de 2016 (LA LEY 72866/2016): ‘Cuando haya constancia de la correcta remisión del acto de comunicación y transcurran tres días hábiles sin que el destinatario acceda a su contenido, se entenderá que la comunicación ha sido efectuada con plenos efectos procesales. Por tanto, constando correcta la remisión de la comunicación tal y como se constata por el letrado de la administración de justicia, el hecho de que el destinatario no hubiera accedido al contenido sino hasta el 9 de diciembre de 2017 no es determinante de nulidad de actos por cuanto la comunicación se entiende efectuada con plenos efectos procesales. Por todo ello se desestima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parecidos términos se han manifestado la Sección Tercera de la Audiencia Provincial de Palma de Mallorca (sentencia 180/2018), o las Secciones Cuarta y Quinta de la Audiencia Provincial de Murcia (auto 68/2018 y sentencia 109/2018, respectivamente), dando validez a la notificación a personas jurídicas por canales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el Informe 12/2018 de la Comisión de consultas doctrinales del Colegio de Registradores de la Propiedad respondiendo a una consulta elevada por el Centro de estudios hipotecarios de Murcia, con carácter doctrinal y dejando a salvo la libertad de calificación se llega a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exigencia legal de la fijación de un domicilio trata de conjugar la agilidad del procedimiento de ejecución, facilitando al acreedor el requerimiento al deudor, con la tutela judicial efectiva del mismo, evitando su indefensión, por lo que no se considerará obstáculo que impida la inscripción el hecho de que el requerimiento de pago al deudor, hipotecante no deudor o tercer poseedor, cuando se trate de personas jurídicas, se haya efectuado por medios electrónicos, siempre que del decreto se desprenda que este requerimiento se ha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ese requerimiento electrónico ha sido fallido, al menos cuando la persona jurídica a notificar o requerir no haya sido la impulsora del procedimiento y no conste inscrita una dirección electrónica, no puede considerarse que el mismo se ha realizado y, a efectos de la inscripción de la ejecución hipotecaria, debe exigirse que la notificación se haya intentado también en el domicilio que conste en el registro y, en su caso, en el domicilio real personal al que se ha referido este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trata, en todo caso, de que la notificación se realice efectivamente en la persona que deba recibirla, de modo que la circunstancia de que figure un domicilio en el registro a efectos de notificaciones únicamente trata de dar efectividad a esta comunicación, facilitando el desarrollo del procedimiento, pero sin que pueda considerarse un impedimento la circunstancia de que el requerimiento se efectúe por otros medios. A la inversa, la existencia de un domicilio electrónico, no puede excluir la posibilidad de efectuar la notificación en el domicilio personal pactado o real, si aquella resulta infructuosa.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mientras no se modifique el artículo 682 de la Ley de enjuiciamiento civil, no se considera que sea defecto la ausencia, en la escritura de constitución de hipoteca, del domicilio electrónico a efecto de las comunicaciones con las personas jurídicas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15/06/2018 no accediendo al contenido hasta el día 25/07/2018 (fuera de los tres días que establece la normativa procesal), presentando los escritos de oposición a la ejecución en fecha 31/07/2018 claramente fuera del plazo legalmente establecido en el art. 556.1 de la LEC (dentro de los diez días siguientes al de la notificación del auto despachando ejecución) y siendo que conforme al art. 136 de la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indicaba que dicha resolución “es firme, y contra la misma no cabe recurso alguno”. Tanto este auto como el anterior de 10 de enero de 2019, fueron notificados por el juzgado al procurador de la demandante de amparo a través del sistema Lexnet, tal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auto de 23 de septiembre de 2019, por la indicada mercantil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el proceso,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del 23 de septiembre de 2019 que desestimó el recurso de reposición promovido contra la anterior resolución —y del que se han expuesto sus argumentos—, se rechaza por la recurrente que el juzgado haya fundamentado su segunda decisión en la Ley del procedimiento administrativo común, que considera inaplicable al ámbito procesal civil. Precisa que, en materia de notificación de actos procesales, existe una normativa propia detallada en la Ley de enjuiciamiento civil según ha expuesto, ensamblada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derivadas [sic] de los pronunciamientos judiciales que han sido objeto de impugnación, con la celebración de subasta y la eventual adjudicación a terceros, pueden hacer perder al recurso de amparo su finalidad, por lo que solicito la suspensión de la continuación del procedimiento de ejecución hipotecaria 355-2018 seguido ante el Juzgado de Primera Instancia e Instrucción núm. 5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29 de junio de 2020 por la que acordó: (i) admitir a trámite el recurso, “apreciando que concurre en el mismo una especial trascendencia constitucional (art. 50.1 LOTC) porque el recurso plantea un problema o afecta una faceta de un derecho fundamental sobre el que no hay doctrina de este tribunal [STC 155/2009, FJ 2 a)], o bien que el recurso puede dar ocasión al tribunal para aclarar o cambiar su doctrina como consecuencia de cambios normativos relevantes para la configuración del contenido del derecho fundamental [STC 155/2009, FJ 2 b)]”; (ii) constatar que el testimonio de las actuaciones ya había sido remitido a requerimiento de la Secretaría de Justicia de la Sección y emplazar a través del juzgado ejecutor a quienes hubieren sido parte en el procedimiento excepto a la parte recurrente en amparo; y (iii)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11 de septiembre de 2020, la procuradora de los tribunales doña María Claudia Munteanu con la asistencia letrada de don Alejandro Ingram Solís, actuando en nombre y representación de la entidad Pera Assets Designated Activity Company, solicitó se tuviera a esta última como personada y parte recurrida en lugar de la ejecutante Banco de Sabadell, S.A., entendiéndose con dicha procuradora las actuaciones sucesivas de este proceso. Justificaba su petición en la escritura de cesión onerosa de créditos hipotecarios suscrita con Banco de Sabadell, S.A., como cedente, otorgada el 23 de julio de 2019, y en su efectiva personación en el proceso de ejecución donde fue acordado su emplazamiento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Sección Cuarta de 28 de octubre de 2020 se acordó: (i) tener por personada y parte a la procuradora señora Munteanu en nombre y representación de la sociedad indicada y (ii) dar vista de las actuaciones recibidas a las partes personadas y al Ministerio Fiscal por plazo común de veinte días para presentar alegaciones de conformidad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Constitucional presentó escrito de alegaciones el 30 de noviembre de 2020,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5 de Lorca, en el juicio de ejecución hipotecaria 355-2018”, y retroacción de las actuaciones al momento inmediato anterior a aquella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 el recurso “como uno de los que componen la serie de los interpuestos por Euroinversiones Inmobiliarias Costa Sur, S.L., y Penrei Inversiones, S.L., frente a diversos autos dictados en procedimientos hipotecarios tramitados por diferentes juzgados de primera instancia de Lorca, por idénticas vulneraciones” y recuerda, con cita de la STC 40/2020, del Pleno, de 27 de febrero, y de la STC 43/2020, de 9 de marzo, que algunos ya han sido resueltos por lo que, al concurrir identidad fáctica y jurídica procedería aplicar la doctrina sentada en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2 de diciembre de 2020, por el que interesó se dictara resolución estimatoria del recurso de amparo, haciendo mención a la STC 40/2020, del Pleno del Tribunal Constitucional que resuelve el recurso de amparo 5377-2018 promovido por la misma parte Euroinversiones Inmobiliarias Costa Sur, S.L., “en un asunto prácticamente igual al del presente recurso de amparo” que refuerza las exigencias para llevar a efecto el primer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consta presentado dentro del plazo del art. 52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Respecto de la solicitud de suspensión formulada por la recurrente en amparo mediante otrosí de su escrito de demanda, por auto de la Sala Segunda de este tribunal núm. 108/2020, de 21 de septiembre,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la Secretaría de Justicia se ha dictado diligencia el 11 de diciembre de 2020, dejando constancia de la presentación de los escritos de alegaciones del Ministerio Fiscal, del representante procesal de la recurrente en amparo y de su falta de presentación por la entidad recurrida,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11 de marzo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aquellas,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e Instrucción núm. 5 de Lorca, de 10 de enero de 2019 y 23 de septiembre de 2019, recaídos en el proceso hipotecario núm. 355-2018.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recurrida no ha efectuado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como afirma en trámite de alegaciones la recurrente en amparo y subraya el Ministerio Fiscal,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este,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dictada en sede de cuestión de inconstitucionalidad, y 47/2019, de 8 de abril, FJ 4 a), recaída en proceso de amparo, “en relación con la garantía de emplazamiento personal del demandado o ejecutado en los procesos regidos en esta materia por la LEC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vulneración de su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10 de enero de 2019 y 23 de septiembre de 2019, dictados por el Juzgado de Primera Instancia e Instrucción núm. 5 de Lorca en el proceso de ejecución hipotecaria núm. 355-2018,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