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976-2020, promovido por la entidad Banco Santander, S.A., representada por la procuradora de los tribunales doña María José Bueno Ramírez, bajo la dirección del letrado don Álvaro Alarcón Dávalos, contra la providencia de la Sala de lo Civil y Penal del Tribunal Superior de Justicia de Madrid de 26 de diciembre de 2019, por la que se inadmite el incidente de nulidad de actuaciones interpuesto contra la sentencia de 1 de octubre de 2019, pronunciada en el procedimiento asunto civil 13-2019 nulidad de laudo arbitral núm. 11-2019. Ha comparecido la entidad Casa Depot, S.L., representada por la procuradora de los tribunales doña Isabel Soberón García de Enterría, bajo la dirección de la letrada doña María del Carmen Esteve Arce.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Banco Santander, S.A., representada por la procuradora de los tribunales doña María José Bueno Ramírez y bajo la asistencia del letrado don Álvaro Alarcón Dávalos, interpuso demanda de amparo contra las resoluciones que se mencionan en el encabezamiento, mediante escrito registrado en este tribunal el 14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Casa Depot, S.L., inició el 20 de diciembre de 2017 un arbitraje de equidad contra la entidad Banco Popular Español, S.A., —que luego sería sustituida por la entidad Banco Santander, S.A.— ante la corte de arbitraje de la Cámara Oficial de Comercio, Industria y Servicios de Madrid en relación con la suscripción de un contrato de confirmación rango bonificado doble euro (SWAP) de 20 de mayo de 2008, en cuya cláusula vigesimotercera se pactaba la sumisión de sus controversias a arbitraje. La demanda interesaba que se declarase el incumplimiento por parte de la entidad bancaria de sus obligaciones legales de información en la fase precontractual y la correspondiente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corte de arbitraje dictó laudo arbitral de equidad el 4 de diciembre de 2018 estimando parcialmente las pretensiones de la entidad Casa Depot, S.L., declarando el incumplimiento por la entidad Banco Santander, S.A., de las obligaciones legales de información en la fase precontractual, pero denegó la indemnización de daños y perjuicios al no haber ocasionado el contrato SWAP perjuicio alguno, pues el contrato cumplió su función y la demandante incurrió en deslealtad por retraso en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laudo se expone que la entidad demandante no había aportado justificación sobre el retraso en presentar su reclamación ni efectuado queja alguna en relación a la suscripción del contrato, sus liquidaciones y las consecuencias económicas negativas que decía haber sufrido. Añade que, en juicio de equidad, no puede pronunciarse un laudo de condena resarcitoria, ya que (i) se han dejado transcurrir diez años desde la formalización del contrato y seis años desde su finalización y/o consumación; (ii) se han pagado anualmente las liquidaciones de la cobertura de tipo de interés sin objeción alguna, y (iii) no se ha efectuado reclamación de ningún tipo al banco. En el laudo se afirma que “en este caso, al dejar transcurrir este plazo temporal, la demandante actúa contra sus propios actos y ha generado una legítima expectativa en la demandada de que la relación jurídica amparada en dicho contrato estaba definitivamente zanjada e íntegramente cumplida, al no existir ningún tipo de reclamación previa, a lo largo de la vida del contrato, e incluso con posterioridad”. También se pone de manifiesto que “no podemos obviar que los reproches que la demandante efectúa a la demandada, se corresponden con una insuficiencia informativa que sitúa en la fase precontractual. Como ha señalado, entre otras, la sentencia de la Sección Novena de la Audiencia Provincial de Madrid, de 23 de noviembre de 2017, no puede, sobre la base de defectos de información que habrían impedido formar válidamente el consentimiento, reclamarse por vía de responsabilidad contractual la restitución de las prestaciones de un contrato que en apariencia es válido, puesto que no fue impugnado en plazo”. Se añade que “por si lo anterior no resultase ser suficiente en orden a desestimar la concreta acción indemnizatoria entablada por la demandante hemos de incidir sobre el hecho de que esta trata de identificar y entrelazar la existencia del incumplimiento de las obligaciones de información de la demandada con el supuesto daño causado que, directamente y sin mayor explicación, hace coincidir con el importe de las liquidaciones negativas satisfechas por la demandante en ejecución del contrato”. Se concluye que “por tanto, la alegación de la demandante sobre la inadecuación del contrato que justifica su pretensión indemnizatoria no se ajusta a la realidad y, conforme a la prueba pericial de ambas partes, hemos de concluir que el contrato SWAP cumplió el propósito para el que fue concebido de ofrecer cobertura al riesgo de subida de tipo de interés, razón esta última que junto a las anteriormente expuestas deben necesariamente conducirnos a desestimar la acción indemnizatoria pretendida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Casa Depot, S.L., interpuso acción de anulación parcial contra el laudo ante la Sala de lo Civil y Penal del Tribunal Superior de Justicia de Madrid, que dio lugar al procedimiento asunto civil 13-2019 nulidad de laudo arbitral núm. 11-2019, argumentando, al amparo del art. 41.1 f) de la Ley 60/2003, de 23 de diciembre, de arbitraje (LA), que era contrario al orden público por arbitrario e incongruente, en relación con lo dispuesto en el art.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acción de nulidad parcial fue estimada por sentencia de 1 de octubre de 2019 con fundamento en que resultaba incoherente que el laudo reconociera que la entidad Banco Santander, S.A., había incumplido los deberes de información frente a la mercantil Casa Depot, S.L., y no conceder a esta indemnización alguna. Así, afirma que “la verdadera razón que nos lleva a estimar la demanda es el encaje de la pretensión de nulidad en el artículo 41.1 f) de la Ley de arbitraje: el laudo consideramos que es contrario al orden público (en este caso constitucional) por la contradicción que encierra al reconocer el palmario incumplimiento de los deberes bancarios y al mismo tiempo negarle toda trascendencia. En lo que incurre es en arbitrariedad por incoherencia, y con ello se contraviene el artículo 9.3 de la Constitución”. Todo ello, según afirma, basándose en la sentencia del Tribunal Supremo de 30 de septiembre de 2016, que analizaba dicho producto en unas condiciones similares y en la doctrina constitucional acerca del deber de motivación de las resoluciones judiciales que entiende aplicable mutatis mutandi a los arbitrajes.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relación con la posibilidad de anular parcialmente un laudo que infringe el orden público, afirma, citando jurisprudencia previa, que “la Ley de arbitraje no implica —ni literal ni en pura lógica jurídica— que en el ámbito del orden público, si tan sólo es una parte del laudo la que pudiera contravenirlo, y es esta la causa sobre la que se concentra la acción de anulación, el tribunal tenga prohibido acotar su atención y decisión sobre la única parte que se pretende anular. La interpretación que postula la demandada conduciría al absurdo de blindar de forma incólume todo aquel laudo arbitral que plasmase sus conclusiones combinando aciertos con vulneraciones de los derechos fundamentales, o bien obligaría a la parte que en su día pretendiese la corrección por nulidad, a combatir absolutamente el conjunto de la resolución, abarcando —a todas luces innecesariamente— en la tacha de nulidad incluso aquello que es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sentencia establece que, aunque se trate de un laudo de equidad, se construye inequívocamente sobre un enfoque jurídico, ilustrado minuciosamente y con abundante cita jurisprudencial, del producto financiero contratado, que nadie discute que se incluye en la categoría de los denominados productos complejos. Por ello, entiende el órgano judicial que “desde este punto de vista, no podemos considerar que sea coherente la decisión arbitral (no por unanimidad) al afirmar que la entidad bancaria incumplió los deberes que le resultan exigibles en la comercialización del SWAP, pero a la vez denegar toda consecuencia a tan palmario incumplimiento (esta segunda parte adoptada curiosamente en contra del criterio del árbitro designado por el banco)”.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en amparo formuló incidente de nulidad de actuaciones invocando el derecho a la tutela efectiva (art. 24.1 CE), en su vertiente de derecho a obtener una resolución no incursa en arbitrariedad, argumentando que la sentencia no puede entrar a conocer del fondo del asunto y menos aplicar el canon de motivación de las sentencias para anular un laudo arbitral. Además, se señalaba que la doctrina sobre la que se entraba a conocer del fondo —la STS de 30 de septiembre de 2016— se encontraba superada por otras posteriores —STS de 20 de junio de 2018—. Por tanto, se corregía una supuesta arbitrariedad que no fue tal, aplicando una doctrina totalmente superada y adoptando, en consecuencia, una decisión arbitraria. Por último, se reiteraba la imposibilidad de anular parcialmente un laudo que vulnera el orden público, porque la Ley de arbitraje, para dichos supuestos, únicamente permite la anulación total. En última instancia, recordaba que, al tratarse de arbitraje de equidad no resultaba exigible, como cuestión de orden público, la motivación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providencia de 26 de diciembre de 2019 por considerar que no se había infringido el derecho a la tutela judicial efectiva, afirmando que “no resulta asumible la denuncia de vulneración de tutela, ni por ello es admisible a trámite la petición de nulidad, cuando la Sala ha otorgado una decisión motivada en Derecho que no consideramos irracional ni arbitraria, discrepando además de la entidad que promueve el presente incidente en cuanto a la necesidad de que los laudos arbitrales —como fórmula alternativa a la jurisdicción para la resolución de controversias sobre materias disponibles— puedan prescindir de toda justificación motivada. Ello es contrario a lo previsto expresamente en el artículo 37.4 de la vigente Ley de arbitraje. Por flexible que pretenda ser la lectura de este artículo, no puede admitirse jurídicamente un mecanismo de resolución de conflictos, que aun basándose en la autonomía de la voluntad y sin calificarse estrictamente como ‘equivalente jurisdiccional’ prescinda de la exteriorización de las razones que sustentan la decisión, que además resulta exigible que no incurran en arbitrariedad, irracionalidad o incoherencia”.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solicita la nulidad de las resoluciones judiciales impugnadas por vulneración de su derecho a la tutela judicial efectiva (art. 24.1 CE) y que se declare la validez y firmeza del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argumenta que las garantías y las exigencias jurisdiccionales contempladas en el art. 24 CE son de obligado cumplimiento en el proceso judicial pero no en el arbitral, que se basa en la autonomía de la voluntad de las partes (art. 10 CE), al que no le es de aplicación el art. 24 CE y, por consiguiente, tampoco las exigencias de motivación de las resoluciones judiciales (SSTC 176/1996, de 11 de noviembre, y 9/2005, de 17 de enero). A pesar de ello, el órgano judicial ha aplicado al laudo objeto de anulación esas exigencias de motivación de las resoluciones judiciales, llegando a la conclusión de que el laudo arbitral había vulnerado el orden público al haber ofrecido una motivación insuficiente incurriendo con ello en la causa de nulidad establecida en el art. 41.1 f) LA. Se subraya que (i) la legislación admite la posibilidad de que un laudo no esté motivado cuando las partes así lo acuerdan (art. 8 del Convenio europeo sobre arbitraje comercial internacional, hecho en Ginebra el 21 de abril de 1961) o si esa es la práctica en el tráfico de que se trata (art. 31.2 de la Ley modelo de arbitraje de la Comisión de las Naciones Unidas para el Derecho mercantil internacional), y (ii) que en este caso el arbitraje era de equidad, por lo que la falta o insuficiencia de motivación del laudo no puede ser una cuestión de orden público, pues es expresión del leal saber y entender de los árbitros que es el fundamento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expone que la resolución impugnada concluye que el laudo es irracional por haber llegado a conclusiones distintas a las alcanzadas por la Sala Primera del Tribunal Supremo y reflejadas en una sentencia que, sin embargo, se ha visto superada por otras posteriores. Así, aunque el colegio arbitral consideró que, pese al incumplimiento por la recurrente de amparo de sus deberes contractuales de información, dicha circunstancia no había generado ningún daño a la contraparte, razón por la cual desestimaba la acción de indemnización de daños y perjuicios, el Tribunal Superior de Justicia de Madrid, con base en una jurisprudencia ya superada (especialmente en la sentencia del Tribunal Supremo de 30 de septiembre de 2016), entendió que la responsabilidad por incumplimiento contractual lleva aparejada de por sí la producción de daños y, por consiguiente, el laudo arbitral había sido irracional al no condenar a Banco Santander,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demandante de amparo alega la imposibilidad de anulación parcial de los laudos que resulten contrarios al orden público, ya que el art. 41.3 LA no contempla esa posibilidad y el orden público representa los principios y reglas más esenciales de nuestro ordenamiento jurídico, por lo que su vulneración sólo puede conllevar la anulación total del laudo que haya incidido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22 de septiembre de 2020, acordó la admisión a trámite del presente recurso, apreciando que concurre una especial trascendencia constitucional [art. 50.1 de la Ley Orgánica del Tribunal Constitucional (LOTC)] porque plantea un problema o afecta a una faceta de un derecho fundamental sobre el que no hay doctrina de este tribunal [STC 155/2009, FJ 2 a)]; dirigir atenta comunicación al órgano judicial para la remisión de certificación o copia adveradas de las actuaciones y el emplazamiento de quienes hubieran sido parte en el procedimiento para que pudiesen comparecen en el plazo de diez días en el recurso de amparo; y la formación de pieza separada para la tramitación del incidente sobre la suspensión solicitada, que fue denegada por ATC 135/2020, de 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14 de diciembre de 2020, acordó tener por personada y parte en el procedimiento a la procuradora de los tribunales doña Isabel Soberón García de Enterría, en nombre y representación de la entidad Casa Depot, S.L.,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9 de febrero de 2021, formuló alegaciones interesando que se otorgue el amparo solicitado por vulneración del derecho a la tutela judicial efectiva (art. 24.1 CE), se declare la nulidad de las resoluciones impugnadas, recobrando el laudo cuestionado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en relación con el alcance del control judicial del arbitraje y sobre la necesidad de motivación de los laudos arbitrales, que el art. 37.4 LA impone que exista motivación, de modo tal que solo cuando no se ha expresado fundamento alguno en la decisión arbitral podría incurrirse en la vulneración del orden público a la que se refiere como causa de anulación el art. 41.1 f) LA. De ese modo, el control judicial que se exige es meramente externo de comprobación de que existe una motivación, lo que en este caso es reconocido por la propia sentencia impugnada loando, incluso, su “estructura, extensión, discurso, referencias jurisprudenciales, perspectivas del razonamiento y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incide en que, aunque de conformidad con la jurisprudencia constitucional, el arbitraje es un “equivalente jurisdiccional” no cabe desconocer que se sustenta en la autonomía de la voluntad (STC 1/1981, de 11 de enero, FJ 3) y que cuando se elige la vía arbitral para la resolución de las controversias, la posibilidad de un pronunciamiento judicial queda estrictamente limitada a los escasos supuestos de nulidad establecidos por el legislador en el art. 41 LA para no desnaturalizar la esencia de la composición voluntaria de los conflictos (STC 174/1995, de 24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concepto de “orden público” como causa de nulidad, el Ministerio Fiscal afirma que, aunque se trata de un concepto jurídico indeterminado, debe relacionarse con aquellas normas imperativas de las que no se puede prescindir por imperativo legal y, por tanto, sustraídas a la disposición de las partes, como pueden ser la igualdad entre las partes o su posibilidad de defenderse. Sin embargo, respecto a la motivación del laudo, considera que lo único imperativo es que exista, pero no que deba controlarse judicialmente su contenido, sólo su existencia, pues “el laudo no puede convertirse en algo plenamente revisable a instancia de aquel que vea insatisfechas sus pretensiones, restaurando la plenitud del poder de los órganos judiciales para solventar una controversia que les había sido sustraída”. En conexión con ello, el Ministerio Fiscal advierte que la sentencia impugnada ha acogido un concepto de orden público constitucionalizado, ya que entiende que toda vulneración de un derecho fundamental es contraria al orden público, de donde extrae una consecuencia que va a determinar su decisión anulatoria. Así, la razonabilidad del laudo se convierte en objeto de control, por incluirlo en el concepto de orden público, lo que no deja de ser un error, pues el deber de motivación de los laudos no nace del art. 24 CE, es decir del derecho fundamental a la tutela judicial efectiva, sino del art. 37.4 LA, que así lo exige. En consecuencia, la motivación del laudo sólo podrá controlarse judicialmente con la finalidad de comprobar su mera existencia y de que no sea hasta tal punto incoherente y absurda que prácticamente sea huera 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la resolución impugnada no imputa al laudo una inexistente motivación, sino que lo describe como plena y jurídicamente motivado, a pesar de ser de equidad, pero le reprocha no haber anudado al incumplimiento contractual la obligación de indemnizar los daños irrogados, lo que significa entrar a valorar el fondo del asunto, algo que le estaba vedado, por lo que debe entenderse vulnerado el derecho a la tutela judicial efectiva de la recurrente de amparo (art. 24.1 CE). Se afirma que “lo que realmente ha ocurrido es que los razonamientos de los árbitros no han convencido a los jueces, como tampoco ha convencido a la parte demandante, por el contrario, sí ha convencido al banco demandado, y desde luego en buena medida a este fiscal, aunque con alguna duda. Pero no es necesario que el convencimiento sea general, el límite del control judicial de los laudos lo establece no el nivel de acierto de la decisión, sino su nivel de motivación racional y suficiente, y desde luego este fiscal no alberga duda alguna de que la motivación del laudo no es arbitraria tal y como lo califica la Sala, las razones por las que considera inexistente, o no probado que es lo mismo, el perjuicio”. También se subraya que “desde luego excede con mucho del concepto de orden público la necesidad de aprobación de los criterios que determinan el contenido del laudo por el órgano judicial llamado a ese control, salvo que, como parece que entiende el Tribunal Superior de Justicia  de Madrid, el ámbito del artículo 24 CE se amplíe hasta equiparar los laudos a las sentencias, pero entonces la acción de anulación de un laudo sería exactamente una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Ministerio Fiscal finaliza sus alegaciones expresando que no parece haber inconveniente en una anulación parcial del laudo, aun en el supuesto de contradicción con el orden público, pues debe regir el principio de justicia rogada en materia arbitral y el principio de permanencia de los actos, por lo que aquello que haya sido objeto del laudo y no se vea contaminado por ninguna de las causas del art. 41 LA debe mantener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21 de enero de 2021, presentó sus alegaciones solicitando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del recurso la fundamenta en que se habría incurrido en extemporaneidad (art. 44.2 LOTC) por alargamiento de la vía judicial previa, ya que se interpuso un incidente de nulidad de actuaciones innecesario, pues comportó una petición al órgano judicial “no para que repare una vulneración de derecho fundamental, sino claramente para que se retracte sobre lo que ya había resuelto de forma ajustada a derecho en resolución previa”. También se alega el incumplimiento de la carga de justificar adecuadamente la existencia de la especial trascendencia constitucional, ya que “la justificación de que concurre tal requisito aparece huérfana de argumentación”, y que el recurso tenga especial trascendencia constitucional, ya que existe suficiente jurisprudencia constitucional sobre lo que denomina “la necesidad de asegurar la fiscalización judicial de los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desestimación la fundamenta en que, el órgano judicial no ha vulnerado el art. 24.1 CE, ya que se ha limitado a analizar si concurría la causa de nulidad por razones de orden público vinculada al cumplimiento de las exigencias de motivación impuestas a las resoluciones judiciales por el art. 24.1 CE y no existe impedimento alguno para la anulación parcial de un laudo.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escrito registrado el 21 de enero de 2021, formuló alegaciones ratificándose íntegramente en lo expuesto en 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pretensión de las partes. El objeto de este recurso es determinar si la decisión judicial de anular parcialmente el laudo arbitral sometido a una acción de anulación ha vulnerado el derecho a la tutela judicial efectiva (art. 24.1 CE), desde la perspectiva del derecho a la motivación de las resoluciones judiciales, por haber desarrollado un control fundado en una interpretación irrazonable acerca del alcance de la causa de nulidad consistente en ser el laudo contrario al orden público prevista en el art. 41.1 f) de la Ley 60/2003, de 23 de diciembre, de arbitraje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resolución judicial impugnada ha vulnerado su derecho a la tutela judicial efectiva (art. 24.1 CE), en su vertiente del derecho a una resolución no incursa en defecto constitucional de motivación, ya que la anulación del laudo arbitral se ha fundamentado en una interpretación irrazonable de la concurrencia de la causa de nulidad de orden público establecida en el art. 41.1 f) LA, pues la exigencia de motivación de los laudos arbitrales no resulta equivalente al deber de motivación propio de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comparecida considera que el recurso está incurso en diversas causas de inadmisión y que, en su caso, debe desestimarse, ya que el órgano judicial ha aplicado correctamente el criterio de que el arbitraje es un equivalente jurisdiccional, de modo tal que las exigencias de motivación propias de las resoluciones judiciales son trasladables a los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en la línea alegada por la demandante de amparo, subrayando que el deber de motivación del laudo arbitral es una exigencia derivaba del art. 37.4 LA y no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Causas de inadmisión alegadas. La parte comparecida alega la concurrencia de diversas causas de inadmisión. Ninguna de ellas puede ser apreciada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concurre la extemporaneidad del recurso (art. 44.2 LOTC) por alargamiento de la vía judicial previa, ya que no puede considerarse que el incidente de nulidad de actuaciones promovido contra la sentencia anulatoria del laudo fuera un medio impugnatorio manifiestamente improcedente. El incidente se interpuso para denunciar la vulneración del derecho a la tutela judicial efectiva (art. 24.1 CE), en la que la demandante de amparo consideraba que había incurrido el órgano judicial por entrar a valorar el fondo de un asunto sometido a arbitraje. Con ello estaba dando la oportunidad al órgano judicial de pronunciarse y reparar, en su caso, esa eventual vulneración, cumpliendo las exigencias del principio de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concurre la insuficiente justificación de la especial trascendencia constitucional (art. 49.1 LOTC), ya que en la demanda se someten a la consideración del tribunal dos causas concretas de especial trascendencia constitucional, que se enmarcan en los supuestos a) y d) de la STC 155/2009, de 25 de junio, FJ 2 —ausencia de jurisprudencia constitucional y la necesidad de que la Ley de arbitraje sea interpretada conforme a los parámetros constitucionales—. En relación con la primera, se argumenta la inexistencia de jurisprudencia constitucional que analice el canon de motivación que deben aplicar los órganos judiciales para valorar la procedencia de la acción de anulación de los laudos y se destaca que esta causa de especial trascendencia constitucional ya había sido reconocida por el tribunal en un supuesto idéntico al planteado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jurisprudencia constitucional reiterada, “es a este tribunal a quien corresponde apreciar si el contenido del recurso justifica una decisión sobre el fondo en razón de su especial trascendencia constitucional, que encuentra su momento procesal idóneo en el trámite de admisión contemplado en el art. 50.1 LOTC” [entre las últimas, SSTC, 170/2013, de 13 de octubre, FJ 2; 46/2019, de 8 de abril, FJ 3 c); 59/2019, de 6 de mayo, FJ 3 b); 3/2020, de 15 de enero, FJ 4, y 165/2020, de 16 de noviembre,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 ratifica en la apreciación establecida en la providencia de admisión de que en este caso se plantea un problema o se cuestiona una faceta de un derecho fundamental sobre los que no hay doctrina de este tribunal. Así ocurre, desde la perspectiva del derecho a la tutela judicial efectiva (art. 24.1 CE), con la fijación de los límites a la labor de control de los órganos judiciales respecto a los laudos arbitrales, apta para garantizar la plena vigencia del principio de autonomía de las partes (art. 10 CE) y la naturaleza del deber de motivación de los laudos y su posible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la infracción del orden público como causa de anulación de los laudos arbitrales y su proyección sobre el derecho a la tutela judicial efectiva (art. 24.1 CE). En dos recientes pronunciamientos (SSTC 46/2020, de 15 de junio, y 17/2021, de 15 de febrero) el tribunal ha sentado jurisprudencia sobre la eventual vulneración del derecho a la tutela judicial efectiva (art. 24.1 CE), en su vertiente de derecho a una resolución motivada no incursa en irrazonabilidad o arbitrariedad, debida al exceso de control judicial en la valoración de la existencia de una contravención del orden público como causa de nulidad de los laudos arbitrales establecida en art. 41.1 f) 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declara en la STC 46/2020 que “por orden público material se entiende el conjunto de principios jurídicos públicos, privados, políticos, morales y económicos, que son absolutamente obligatorios para la conservación de la sociedad en un pueblo y en una época determinada (SSTC 15/1987, de 11 febrero; 116/1988, de 20 junio, y 54/1989, de 23 febrero), y, desde el punto de vista procesal, el orden público se configura como el conjunto de formalidades y principios necesarios de nuestro ordenamiento jurídico procesal, y solo el arbitraje que contradiga alguno o algunos de tales principios podrá ser tachado de nulo por vulneración del orden público. Puede decirse que el orden público comprende los derechos fundamentales y las libertades garantizados por la Constitución, así como otros principios esenciales indisponibles para el legislador por exigencia constitucional o de la aplicación de principios admitidos internacionalmente” (FJ 4). El tribunal llama la atención en esta sentencia sobre el riesgo de convertir la noción de orden público “en un mero pretexto para que el órgano judicial reexamine las cuestiones debatidas en el procedimiento arbitral, desnaturalizando la institución arbitral y vulnerando al final la autonomía de la voluntad de las partes. El órgano judicial no puede, con la excusa de una pretendida vulneración del orden público, revisar el fondo de un asunto sometido a arbitraje”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concluye en la citada STC 17/2021 que “debe quedar, por tanto, firme la idea de que el motivo previsto en el apartado 1, letra f) del art. 41 LA no permite sustituir el criterio alcanzado por el árbitro por parte de los jueces que conocen de la anulación del laudo, así como que la noción de orden público no puede ser tomada como un cajón de sastre o una puerta falsa —en palabras del propio Tribunal Superior de Justicia de Madrid (sentencia de 21 mayo de 2013)— que permita el control de la decisión arbitral”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en que se delibera y vota la presente sentencia, este tribunal lo hace en iguales términos con otro recurso de amparo en el que se plantea idéntica cuestión, es decir, la posible extralimitación de órgano judicial en su deber de control de los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tribunal reitera que excepcionalmente cabe anular una decisión arbitral cuando se hayan incumplido las garantías procedimentales fundamentales como el derecho de defensa, igualdad, bilateralidad, contradicción y prueba; cuando el laudo carezca de motivación o esta sea arbitraria, ilógica, absurda o irracional; cuando se hayan infringido normas legales imperativas; o cuando se haya vulnerado la intangibilidad de una resolución firme anterior. Esto significa que no es lícito anular un laudo arbitral, como máxima expresión de la autonomía de las partes (art. 10 CE) y del ejercicio de su libertad (art. 1 CE) por el solo hecho de que las conclusiones alcanzadas por el árbitro o por el colegio arbitral sean consideradas, a ojos del órgano judicial, erróneas o insuficientes, o, simplemente, porque de haber sido sometida la controversia a su valoración, hubiera llegado a otras bien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Naturaleza del arbitraje y su reconocimiento constitucional en la jurisprudencia del tribunal. En el fundamento jurídico tercero de la sentencia impugnada se afirma que “el arbitraje, no por su condición de institución sustitutiva del proceso judicial puede obviar el cumplimiento de las garantías esenciales que la Constitución reconoce en el ámbito citado. El carácter flexible del procedimiento arbitral no puede desligarse, por ejemplo, de la consecuencia de cosa juzgada que resulta inherente al laudo que le pone fin de acuerdo con lo establecido en el artículo 43 de la Ley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sostiene el Ministerio Fiscal, hay que advertir que extender la idea del arbitraje como “equivalente jurisdiccional” más allá de su equivalencia en cuanto a sus efectos, es decir, a la cosa juzgada y a su ejecutividad, es tanto como hablar de identidad entre resoluciones judiciales y arbitrales. Esta afirmación es inaceptable, pues ambos tipos de resolución de conflictos descansan sobre preceptos constitucionales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por la confusión que pudiera generar la expresión “equivalente jurisdiccional”, a la que se hace referencia en la citada STC 17/2021, el tribunal insiste en que la semejanza entre ambos tipos de decisión —judicial y arbitral— no alcanza más allá de aquellos efectos y en que el procedimiento arbitral no se puede ver sometido a las exigencias propias del derecho a la tutela judicial efectiva (art. 24 CE), puesto que no es un procedimiento judicial, como tampoco los árbitros ejercen la jurisdicción, cometido de la competencia exclusiva de quienes integran el Poder Judicial (art. 117 CE). Por tanto, no están sujetos a los deberes y garantías que impone el art. 24 CE. Al contrario: cuando las partes de una controversia, en ejercicio de la autonomía de la libertad (art. 10 CE), deciden acudir al procedimiento arbitral, eligen sustraerse de las normas que rigen el procedimiento judicial (art. 24 CE) y también, claro está, al enjuiciamiento y valoración de los órganos judiciales, a quienes desde ese momento les está vedado 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Quienes se someten libre, expresa y voluntariamente a un arbitraje, como método heterónomo de solución de su conflicto, eligen dejar al margen de su controversia las garantías inherentes al art. 24 CE y regirse por las normas establecidas en la Ley de arbitraje. De esto se infiere que, si las partes del arbitraje tienen derecho a que las actuaciones arbitrales sean controladas judicialmente, es así porque de este modo está previsto en la norma rectora del procedimiento arbitral y solo por los motivos de impugnación legalmente admitidos para salvaguardar los principios constitucionales a que se ha hecho referencia (art. 41 LA). En consecuencia, la facultad excepcional de control del procedimiento arbitral y de anulación del laudo deriva de la misma configuración legal del arbitraje como forma de heterocomposición de conflictos y no del art. 24 CE, del derecho a la tutela judicial efectiva, “cuyas exigencias sólo rigen, en lo que atañe para el proceso —actuaciones jurisdiccionales— en el que se pretende la anulación del laudo y para el órgano judicial que lo resuelve” (STC 9/2005, de 17 de enero, FJ 5). El Tribunal reitera, pues, que el control que pueden desplegar los jueces y tribunales que conocen de una pretensión anulatoria del laudo es muy limitado, y que no están legitimados para entrar en la cuestión de fondo ni para valorar la prueba practicada, los razonamientos jurídicos y las conclusiones alcanzadas por el árbitro.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deber legal de motivación de los laudos arbitrales. Hasta aquí hemos sintetizado la jurisprudencia constitucional sobre el arbitraje como medio de heterocomposición de las controversias inherente al principio de la autonomía de la voluntad (art. 10 CE) y, más genéricamente, al de libertad (art. 1 CE). Resta, sin embargo, hacer una consideración acerca del deber de motivación de los laudos arbitrales —sean estos de derecho o de equidad—, pues en el supuesto enjuiciado en este recurso de amparo la causa de anulación del laudo ha sido una pretendida arbitrariedad del razonamiento ofrecido por el colegio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 fundamento jurídico anterior, el deber de motivación del laudo no surge del derecho fundamental a la tutela judicial efectiva (art. 24.1 CE), que solo es predicable de las resoluciones emanadas del Poder Judicial, sino de la propia Ley de arbitraje, que en su art. 37.4 así lo exige. El modo en que dicha norma arbitral está redactada se asemeja a la exigencia del art. 120.3 CE respecto a las resoluciones judiciales y, a primera vista, pudiera causar cierta confusión, haciendo pensar que tal deber de motivación del laudo está constitucionalmente garantizado. Sin embargo, la norma constitucional relativa a la necesaria motivación de las sentencias y su colocación sistemática expresa la relación de vinculación del juez con la ley y con el sistema de fuentes del Derecho dimanante de la Constitución. Expresa también el derecho del justiciable y el interés legítimo de la sociedad en conocer las razones de la decisión judicial que se adopta, evitando que sea fruto de la arbitrariedad y facilitando mediante su expresión el control por parte de los órganos jurisdiccionales superiores en caso necesario (así, por ejemplo, STC 262/2015, de 14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sostienen la demandante de amparo y el Ministerio Fiscal, la motivación de los laudos no está prevista en la Constitución ni se integra en un derecho fundamental (art. 24 CE). Es una obligación de configuración legal del que bien podría prescindir el legislador sin alterar la naturaleza del sistema arbitral. Por lo demás, que el art. 37.4 LA disponga que “el laudo deberá ser siempre motivado”, no significa que el árbitro deba decidir sobre todos los argumentos presentados por las partes, como tampoco que deba indicar las pruebas en las que se ha basado para tomar su decisión sobre los hechos, o motivar su preferencia por una norma u otra, pues para determinar si se ha cumplido con el deber de motivación, basta con comprobar, simplemente, que el laudo contiene razones, aunque sean consideradas incorrectas por el juez que debe resolver su impugnación (STC 17/2021,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Asentado, por consiguiente, el arbitraje en la autonomía de la voluntad y la libertad de los particulares (arts. 1 y 10 CE), el deber de motivación del laudo no se integra en el orden público exigido en el art. 24 CE para la resolución judicial, sino que se ajusta a un parámetro propio, definido en función del art. 10 CE. Este parámetro deberán configurarlo, ante todo, las propias partes sometidas a arbitraje a las que corresponde, al igual que pactan las normas arbitrales, el número de árbitros, la naturaleza del arbitraje o las reglas de prueba, pactar si el laudo debe estar motivado (art. 37.4 LA) y en qué términos. En consecuencia, la motivación de los laudos arbitrales carece de incidencia en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 se sigue que el órgano judicial que tiene atribuida la facultad de control del laudo arbitral, como resultado del ejercicio de una acción extraordinaria de anulación, no puede examinar la idoneidad, suficiencia o la adecuación de la motivación, sino únicamente comprobar su existencia, porque, salvo que las partes hubieren pactado unas determinadas exigencias o un contenido específico respecto a la motivación, su insuficiencia o inadecuación, el alcance o la suficiencia de la motivación no puede desprenderse de la voluntad de las partes (art. 10 CE). Cabe, pues, exigir la motivación del laudo establecida en el art. 37.4 LA, pues las partes tienen derecho a conocer las razones de la decisión. En consecuencia, en aquellos supuestos en los que el árbitro razona y argumenta su decisión, habrá visto cumplida la exigencia de motivación, sin que el órgano judicial pueda revisar su adecuación al derecho aplicable o entrar a juzgar sobre la correcta valoración de las pruebas, por más que de haber sido él quien tuviera encomendado el enjuiciamiento del asunto, las hubiera razonado y valorado de diversa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las posibilidades de control judicial sobre la motivación del laudo son en cierto modo similares a las que el tribunal reconoce cuando revisa en amparo las decisiones judiciales, insistiendo desde antiguo en que “este tribunal no es una tercera instancia casacional en la que se pueda entrar a valorar las pruebas, sustituyendo a los jueces y tribunales ordinarios en la función exclusiva que les atribuye el art. 117.3 CE, quedando limitada su función a comprobar que haya habido una actividad probatoria de cargo válida y que la resolución judicial no haya sido arbitraria, irracional o absurda (SSTC 96/2000, de 10 de abril, FJ 5, y 12/2004, de 9 de febrero, FJ 2), o lo que es lo mismo, debe controlar únicamente la razonabilidad del discurso que une la actividad probatoria y el relato fáctico que de ella resulta (por todas, SSTC 123/2006, de 24 de abril, FJ 5; 245/2007, de 10 de diciembre, FJ 7, y 147/2009, de 15 de junio). En este caso, la Sala de lo Civil y Penal del Tribunal Superior de Justicia de Madrid no es una tercera instancia y solo debe controlar que se han cumplido las garantías del procedimiento arbitral y el respeto a los derechos y principios de defensa, igualdad, bilateralidad, contradicción y prueba; así como que la resolución arbitral no sea arbitraria, irracional o absurda desde un mero control externo, lo que significa que no lo sea sin entrar a valorar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jurisprudencia al caso enjuiciado. En el presente caso el tribunal constata que el órgano judicial comienza identificando acertadamente las limitaciones establecidas en el art. 41 LA, pues en el fundamento jurídico segundo de la sentencia impugnada, citando sus propias resoluciones y la doctrina de este tribunal, declara que dicha norma legal “restringe la intervención judicial en este ámbito a determinar si en el procedimiento y la resolución arbitrales se cumplieron las debidas garantías procesales, si el laudo se ajustó a los límites marcados en el convenio arbitral, si este carece de validez o si la decisión arbitral invade cuestiones no susceptibles de arbitraje”. Con rotundidad afirma que “nunca podría, por tanto, este tribunal pronunciarse sobre las cuestiones que se debatieron en el procedimiento arbitral”, puesto que “la esencia del arbitraje y el convenio arbitral, en cuanto expresa la voluntad de las partes de sustraerse a la actuación del Poder Judicial, determinan —como destaca la sentencia del Tribunal Supremo de 22 de junio del 2009— que la intervención judicial en el arbitraje tenga carácter de control extraordinario cuando no se trata de funciones de asistencia, pues la acción de anulación, de carácter limitado a determinados supuestos, es suficiente para la satisfacción del derecho a la tutela judicial efectiva, en su modalidad de acceso a los tribunales (STC 9/2005) y, según la jurisprudencia esta Sala, tiene como objeto dejar sin efecto lo que pueda constituir un exceso del laudo arbitral, pero no corregir sus deficiencias u omisiones (SSTS 17 de marzo de 1988, 28 de noviembre de 1988, 7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en la resolución judicial impugnada se afirma que “aunque el laudo se titule de equidad, se construye inequívocamente sobre un enfoque jurídico (ilustrado minuciosamente y con abundante cita jurisprudencial) del producto financiero contratado, que nadie discute que se incluye en la categoría de los denominados productos complejos”. Igualmente, declara expresamente que el laudo “no se limita a examinar la controversia desde un punto de vista de simple equidad, ni lleva a cabo una valoración del conflicto sobre bases de directa justicia material. Por el contrario, no es que se asemeje, sino que constituye en realidad una auténtica resolución de arbitraje de derecho, y de ello no cabe la menor duda por su estructura, extensión, discurso, referencias jurisprudenciales, perspectiva del razonamiento y contenido. Es tan evidente la naturaleza jurídica del laudo (que se llama de equidad) que no precisa comentario adicional esta premisa. Basta con remitirse a su simple lectura”. Confirma la sentencia que la decisión arbitral “recoge con indiscutible claridad las posiciones de las partes su fundamento y razón de pedir; analiza desde el punto de vista (inequívocamente) jurídico, con profusión de cita jurisprudencial la naturaleza del contrato de confirmación rango bonificado doble euro; examina por qué razón la demandante optó por el ejercicio de una acción concreta distinta a la resolución del contrato prevista en el artículo 1124 del Código civil (CC), y por qué huye de la alegación de vicio del consentimiento, hallando la explicación en el párrafo 79 de la elección del 1101 del mismo texto legal como base de la pretensión acumulada declarativa e indemnizatoria; se analiza sobre la base de la jurisprudencia y la normativa europea el ámbito de obligaciones de las entidades bancarias en los productos financieros complejos y llega a la conclusión inequívoca de que el Banco Popular Español, S.A., incumplió sus obligaciones; en el capítulo XVII el laudo analiza la acción de indemnización de daños y perjuicios. Desde un punto de vista de equidad, le llama la atención en primer lugar al colegio de árbitros el hecho de que la demandante haya tardado seis años tras la conclusión del contrato en plantear la demanda. Reconoció y contabilizó el contrato y sus liquidaciones en las cuentas anuales, perfectamente documentadas. Y todo ello se analiza desde la óptica de la doctrina del ‘retraso desleal’ en el ejercicio de las pretensiones jurídicas con especial consideración de la doctrina condensada en la STS 872/2011, de 12 de diciembre, de la Sala Primera del Tribunal Supremo”. Y finaliza la sentencia impugnada afirmando que “minuciosa atención presta también el colegio arbitral a la prueba del perjuicio reclamado como indemnización, desde el punto de vista general de la imputación de la carga de la prueba a quien demanda. Este es el punto esencial que los árbitros (por mayoría) resuelven a la luz de la prueba practicada en el curso del procedimiento, afirmando que tanto el perito de la demandante como el de la parte demandada coincidieron en afirmar que el contrato había cumplido perfectamente la finalidad para la que había sido concertado. A continuación, dentro de esta misma materia, el laudo cita y transcribe parcialmente diferentes sentencias del tribunal Supremo en las que se repite que una indemnización por daños y perjuicios requiere como presupuesto inexorable que se demuestre o acredite el daño padecido, su existencia real, pues la indemnización no se deriva por sí misma del mero incumplimiento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en el caso se evidencia que el órgano judicial en la sentencia impugnada en amparo anula una resolución arbitral que, sin reproche formal alguno, entiende que es contraria al orden público. Se funda en que el laudo alcanza la conclusión de que no ha lugar a la indemnización de daños y perjuicios, a pesar del incumplimiento contractual de la entidad financiera, porque Casa Depot, S.L., ha ejercido con patente y desleal retraso la acción de responsabilidad por incumplimiento, al margen de no haberlos acreditado. Como se argumenta en la sentencia, “no podemos considerar que sea coherente la decisión arbitral (no por unanimidad) al afirmar que la entidad bancaria incumplió los deberes que le resultan exigibles en la comercialización del SWAP, pero a la vez denegar toda consecuencia a tan palmario incumplimiento (esta segunda parte adoptada curiosamente en contra del criterio del árbitro designado por el banco)”, si bien reconoce que “la verdadera razón que nos lleva a estimar la demanda es el encaje de la pretensión de nulidad en el artículo 41.1 f de la Ley de arbitraje: el laudo consideramos que es contrario al orden público (en este caso constitucional) por la contradicción que encierra al reconocer el palmario incumplimiento de los deberes bancarios y al mismo tiempo negarle toda trascendencia. En lo que incurre es en arbitrariedad por incoherencia, y con ello se contraviene el artículo 9.3 de la Constitución”. En apoyo de su tesis relativa a la naturaleza arbitraria del laudo cita profusamente la doctrina de este tribunal sobre el deber de motivación de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comparte el criterio de la sentencia, no solo porque aplica las exigencias de motivación propias de las resoluciones judiciales (art. 24.1 CE) a los laudos arbitrales, ensanchando así la noción de orden público del art. 41.1 f) LA —pues como se declara supra, unos y otros se asientan en derechos constitucionales diferentes (arts. 10 y 24 CE)—; sino, especialmente, porque entra en el fondo del debate de la cuestión controvertida, en vez de limitar su actuación de fiscalización a comprobar los posibles errores in procedendo o a la ausencia de motivación. Así, apreciando que el colegio arbitral debería haber condenado a la entidad Banco Santander, S.A., al abono de una indemnización de daños y perjuicios por incumplimiento contractual, el órgano judicial le imputa una infracción del orden público, por incurrir en lo que entiende que es un comportamiento arbitrario. Sin embargo, el laudo permite apreciar que los árbitros expusieron razonadamente los motivos por los que entendían que no procedía la indemnización de daños (art. 1101 CC), esto es, por la dejación del ejercicio de la acción resarcitoria durante más diez años, si se computa desde la formalización del contrato y de seis años, si se inicia el cálculo desde su finalización. Tal dejación, en opinión de los árbitros, constituye un retraso desleal contrario a la buena fe y a sus propios actos que generó en Banco Santander, S.A., la legítima expectativa de que la relación jurídica estaba definitivamente zanjada e íntegramente cumplida. A ello añaden que los reproches de Casa Depot, S.L., se corresponden con una insuficiencia informativa que se sitúa en la fase precontractual y, por consiguiente, en posibles los vicios del consentimiento, lo que no puede reclamarse por vía de responsabilidad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el órgano judicial, a pesar de reconocer expresamente la labor desplegada por el colegio arbitral en el enjuiciamiento y redacción del laudo, sin embargo, califica como arbitraria y errónea su decisión y, por ello, vulneradora del orden público. Para este tribunal, el ensanchamiento del concepto de orden público que realiza la resolución impugnada para revisar el fondo del litigio, excede del alcance de la acción de anulación, al margen de desconocer el poder de enjuiciamiento de los árbitros y la autonomía de la voluntad de las partes vulnerando el art. 24.1 CE. Aunque pudiera existir duda sobre la necesidad de que cualquier incumplimiento contractual conlleve la causación de daños y por ende la obligación de indemnizar, hay que subrayar que el derecho a la motivación del laudo, cuando sea preceptiva, no comporta la garantía de acierto del colegio arbitral ni de estimación de las pretensiones deducidas, ni un concreto entendimiento del sentido y alcance de la legislación aplicable al caso concreto (como acaece, mutatis mutandis, con las resoluciones judiciales y se declara en las SSTC 50/1997, FJ 3, y 45/2005,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tribunal aprecia que en el presente caso el órgano judicial ha incurrido en la vulneración del derecho a la tutela judicial efectiva, como consecuencia un entendimiento extensivo del concepto de “orden público” del art. 41.1 f) LA, que lo ha llevado a imponer a los árbitros una valoración distinta acerca de la obligación indemnizatoria en materia de incumplimiento contractual. El laudo impugnado no incurrió en irrazonabilidad o arbitrariedad, ni partió de premisas inexistentes o siguió un desarrollo argumental que incurriera en quiebras lógicas de tal magnitud que las conclusiones alcanzadas no puedan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este tribunal entiende que la decisión del órgano judicial de anular el laudo arbitral de la corte de arbitraje de la Cámara Oficial de Comercio, Industria y Servicios de Madrid de 4 de diciembre de 2018 vulneró el derecho fundamental de la demandante de amparo a la tutela judicial efectiva (art. 24.1 CE), desde la perspectiva del deber constitucional de motivación, y, por ello, procede la anulación de la sentencia impugnada de 13 de diciembre de 2018 y de la providencia de 26 de diciembre de 2019. Tal como se ha resuelto en supuestos anteriores semejantes (así, SSTC 46/2020 o 17/2021), es procedente la retroacción de actuaciones al pronunciamiento de la sentencia impugnada para que se resuelva el procedimiento de forma respetuosa con el derecho fundamental cuya vulneración se declara.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Banco Santander,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Civil y Penal del Tribunal Superior de Justicia de Madrid de 1 de octubre de 2019 y la providencia de 26 de diciembre de 2019, pronunciadas en el procedimiento Asunto civil 13-19-Nulidad de laudo arbitral 11-19.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de las resoluciones citadas para que por el órgano judicial se resuelva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