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26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2021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15 de marzo de 2021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Sala Primera del Tribunal Constitucional compuesta por don Juan José González Rivas, presidente; los magistrados, don Andrés Ollero Tassara, don Santiago Martínez-Vares García, don Alfredo Montoya Melgar, don Cándido Conde-Pumpido Tourón y la magistrada doña María Luisa Balaguer Callejón, ha pronunciado el siguiente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fecha 15 de febrero de 2021 la Sala Primera del Tribunal Constitucional dictó sentencia resolviendo el recurso de amparo núm. 7506-2019, promovido por la entidad Euroinversiones Inmobiliarias Costa Sur, S.L., representada por la procuradora de los tribunales doña Blanca Berriatua Horta y bajo la asistencia del letrado don Marcelino Gilabert García.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En el encabezamiento de dicha sentencia constaba que el recurso había sido promovido por Penrei Inversiones, S.L., bajo la dirección de la letrada doña Anju Nirmala Benavent Rodríguez. Y en el fallo de la sentencia se estimaba el recurso de amparo interpuesto por la mercantil Penrei Inversiones, S.L.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De conformidad con lo dispuesto en el art. 267.3 de la Ley Orgánica 6/1985, de 1 de julio, del Poder Judicial, los errores materiales manifiestos en que incurran las resoluciones judiciales podrán ser rectificados en cualquier momento.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Se ha advertido la existencia de un error material en el encabezamiento y en el fallo al mencionarse a la mercantil “Penrei Inversiones, S.L.”, en lugar de Euroinversiones Inmobiliarias Costa Sur, S.L., e indicarse en el encabezamiento que dicha mercantil actuaba asistida por la letrada “doña Anju Nirmala Benavent Rodríguez”, cuando dicha abogada actuaba en sustitución del letrado don Marcelino Gilabert García.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Constando y siendo notorio el error material apreciado, procede la rectificación del encabezamiento y fallo de la sentencia debiendo sustituirse en el encabezamiento y en el fallo “Penrei Inversiones, S.L.” por Euroinversiones Inmobiliarias Costa Sur, S.L., y en el encabezamiento la mención a la letrada “doña Anju Nirmala Benavent Rodríguez” por la del letrado don Marcelino Gilabert García.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lo expuesto, la Sala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Rectificar el error material constatado en la sentencia de 15 de febrero de 2021, debiendo sustituirse en el encabezamiento y fallo de la misma “Penrei Inversiones, S.L.” por Euroinversiones Inmobiliarias Costa Sur, S.L., así como en el encabezamiento “doña Anju Nirmala Benavent Rodríguez” por don Marcelino Gilabert García.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quince de marzo de dos mil veintiuno.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