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19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4055-2020, promovido por don Ildefonso García Fernández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Ildefonso García Fernández, representado por el procurador de los tribunales don José Noguera Chaparrro, con asistencia letrada de don Vicente Tovar Sabio, solicita la suspensión cautelar de la sentencia de 29 de junio de 2020 de la Sección Tercera de la Audiencia Provincial de Jaén, rollo de apelación 893-2019, que desestima el recurso de apelación formulado contra la sentencia de 25 de julio de 2019 del Juzgado de lo Penal núm. 4 de Jaén, procedimiento abreviado 288-2017. Lo hace por otrosí en el recurso de amparo núm. 4055-2020.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25 de julio de 2019, el Juzgado de lo Penal núm. 4 de Jaén condena al actor por delito de malos tratos habituales en el ámbito familiar (art. 173, apartados 2 y 3, del Código penal) y le impone las penas de tres años de prisión con accesoria de inhabilitación especial para el ejercicio del derecho de sufragio pasivo, privación del derecho a la tenencia y porte de armas por cinco años y prohibición de aproximación y comunicación con su exmujer y sus hijos Antonio, Isabel, Miguel y Juan Francisco García Reyes durante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Formulado recurso de apelación, este es desestimado íntegramente mediante sentencia de 29 de junio de 2020 de la Sección Tercera de la Audiencia Provincial de Jaén.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esta sentencia, el actor interpone recurso de amparo, que es admitido mediante providencia de 15 de febrero de 2021 de la Sección Segunda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solicita la suspensión cautelar de la sentencia de 29 de junio de 2020 de la Sección Tercera de la Audiencia Provincial de Jaén y, con ella, de la sentencia de 25 de julio de 2019 del Juzgado de lo Penal núm. 4 de Jaén, que le condenó a las penas antes señaladas. La suspensión no perturbaría gravemente intereses constitucionales protegidos ni derechos fundamentales y, al contrario, no acordarla perjudicaría al recurrente y provocaría que el amparo pierda toda eficacia,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2021, la Sección Segunda del Tribunal Constitucional acuerda formar pieza separada de suspensión y, conforme al art. 56 de la Ley Orgánica del Tribunal Constitucional (LOTC), conceder plazo de tres días al Ministerio Fiscal y al solicitante de amparo para que aleguen lo que estimen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22 de febrero de 2021, el demandante de amparo acota la solicitud de suspensión cautelar, limitándola a la pena de tres años de prisión y, por tanto, sin hacerla extensible a las condenas restantes (accesoria de inhabilitación especial para el ejercicio del derecho de sufragio pasivo durante tres años; privación del derecho a la tenencia y porte de armas por cinco años; prohibición de aproximación y comunicación con exmujer e hijos durante cinco años; costas procesales). Alega en primer lugar que la suspensión de la pena privativa de libertad no acarrearía perturbaciones a intereses constitucionalmente protegidos ni a derechos o libertades de terceros. El demandante señala al efecto que: (i) es perfectamente localizable, pues cuenta con domicilio fijo y conocido; (ii) ha respetado en todo momento la orden de alejamiento que le fue impuesta en 2015 y cuya suspensión no solicita; (iii) los hechos castigados acaecieron en los años noventa y el divorcio en 2010, sin que desde entonces haya habido relación alguna entre el demandante y las supuestas víctimas. En segundo lugar, el ingreso en prisión, además de no contribuir a la reinserción, laminaría la efectividad de la eventual estimación del amparo, causando daños graves e irreversibles. El recurrente tiene setenta y cuatro años. La pena privativa de libertad es de corta duración, por lo que podría estar cumplida cuando el Tribunal Constitucional resuelva el recurso de amparo. El tiempo pasado en prisión indebidamente no admitiría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 de marzo de 2021, el Ministerio Fiscal interesa la suspensión solicitada por otrosí en el recurso de amparo, únicamente en cuanto a la ejecución de la pena privativa de libertad y a la accesoria de inhabilitación para el derecho al sufragio pasivo durante el tiempo de la condena. Señala al efecto que la pena es de corta duración, lo que, unido al tiempo normal de tramitación del recurso de amparo, podría hacer ilusorio un eventual pronunciamiento favorable al recurrente (ATC 95/2019, de 23 de julio, FJ 2). Ello conduciría a suspender igualmente la pena de inhabilitación especial para el ejercicio del derecho de sufragio pasivo, pues las penas accesorias han de seguir la misma suerte que la principal (ATC 188/2010, de 29 de noviembre, FJ 2). En cambio, de acuerdo con la doctrina constitucional, no procedería suspender la condena al pago de las costas (ATC 27/2011, de 14 de marzo, FJ 3) ni la prohibición de porte de armas, así como de aproximación y comunicación con la exesposa y los hijos (AATC 293/2004, de 19 de julio, FJ 3, y 12/2012, de 30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escritos de 15 de marzo y 5 abril de 2021, don Ángel Martín Gutiérrez, procurador de los tribunales y de doña Isabel Reyes Reyes, solicita que se le tenga por personado y parte en el presente recurso de amparo en la representación que ostenta, que en lo sucesivo se entiendan con él las actuaciones y que se le dé trámite de tres días para formular alegaciones sobre la suspensión interesada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 8 de abril de 2021, la secretaría de justicia de la Sala Primera tiene por personada a doña Isabel Reyes Reyes, dando cuenta a la Sección de su solicitud de que se le confiera traslado para alegaciones respecto de la suspensión solicitada por 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el demandante de amparo respecto de la sentencia de 29 de junio de 2020 de la Sección Tercera de la Audiencia Provincial de Jaén, rollo de apelación 893-2019, desestimatoria del recurso de apelación formulado contra la sentencia de 25 de julio de 2019 del Juzgado de lo Penal núm. 4 de Jaén, procedimiento abreviado 288-2017. Esta sentencia le condenó, con costas, a varias penas por un delito de malos tratos habituales en el ámbito familiar: tres años de prisión con pena accesoria de inhabilitación especial para el ejercicio del derecho de sufragio pasivo durante el mismo tiempo; privación del derecho a la tenencia y porte de armas por cinco años y prohibición de aproximación y comunicación con la exmujer y los hijos durante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solicitó por otrosí la suspensión de aquella sentencia de modo general, sin especificar su concreto alcance. El escrito de alegaciones presentado el 22 de febrero de 2021 ha circunscrito la petición a la pena privativa de libertad, fundándola oportunamente y precisando específicamente que no hace extensible la suspensión solicitada a las condenas restantes. El Ministerio Fiscal considera procedente la cautelar interesada con argumentos sustancialmente coincidentes con los del demandante de amparo, que se exponen detalladamente en el apartado de antecedentes del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la apertura de la presente pieza separada de suspensión (providencia de 15 de febrero de 2021) y de que formularan alegaciones el Ministerio Fiscal y el demandante, doña Isabel Reyes Reyes, exesposa del demandante de amparo, ha solicitado que se la tenga por parte en el proceso y que se le dé trámite de alegaciones en la presente pieza de suspensión (escritos de 15 de marzo y 5 de abril de 2021). Mediante diligencia de ordenación de 8 de abril de 2021, la secretaría de justicia de la Sala Primera ha resuelto tenerla por personada. Ello supone que en lo sucesivo este tribunal habrá de sustanciar las actuaciones también con esta parte sobrevenida, pero no, naturalmente, que haya de reiterar lo tramitado hasta el momento ni, por tanto, que deba reabrir el acto de apertura de la pieza separada de suspensión, dando un nuevo trámite de alegaciones. La personación tardía en el proceso constitucional de amparo no permite que los comparecidos intempestivamente puedan intervenir en los trámites precluidos al momento de notificarse su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a resolver sobre la medida cautelar interesada, hay que señalar que la pena privativa de libertad cuya suspensión se pide es de corta duración (tres años), lo que podría hacer ilusoria la eventual estimación del recurso de amparo de no otorgarse la suspensión de esa pena. En estas circunstancias, no atisbándose perjuicios en los intereses generales ni en los derechos de terceros, procede acordar la suspensión solicitada, conforme al art. 56.2 LOTC y la consolidada doctrina constitucional (por todos, ATC 95/2019, de 23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No haber lugar a dar trámite de alegaciones a doña Isabel Reyes Reyes en la presente pieza de suspensión.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Otorgar la medida cautelar solicitada por el demandante de amparo y, por tanto, ordenar la suspensión, únicamente en cuanto a la pena privativa de libertad, de la sentencia de 29 de junio de 2020 de la Sección Tercera de la Audiencia Provincial de Jaén, rollo de apelación penal 893-2019, desestimatoria del recurso de apelación formulado contra la sentencia de 25 de julio de 2019 del Juzgado de lo Penal núm. 4 de Jaén procedimiento abreviado 288-2017.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