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10 de mayo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7028-2019, promovido por don Gabriel Gavriluta, representado por el procurador de los tribunales don Francisco Codosero Rodríguez y asistido por la letrada doña Liliana Cureraru Dobrescu, frente las siguientes resoluciones: la resolución del secretario de Estado de Justicia, de fecha 2 de junio de 2017 (expediente 373-2016), que denegó la reclamación de responsabilidad patrimonial del Estado formulada por el recurrente, por el tiempo que estuvo en prisión provisional; la sentencia de 5 de marzo de 2019, de la Sección Tercera de Sala de lo Contencioso-Administrativo de la Audiencia Nacional, que desestimó el recurso contencioso-administrativo núm. 568-2017, que fue interpuesto frente a la resolución de la secretaría administrativa antes indicada; y la providencia de 17 de octubre de 2019, dictada por la Sección Primera de la Sala de lo Contencioso-Administrativo del Tribunal Supremo, que inadmitió a trámite el recurso de casación núm. 3028-2019, interpuesto contra la sentencia identificada en primer lugar. Han intervenido la abogacía del Estado y el Ministerio Fiscal.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diciembre de 2019, el procurador de tribunales don Ángel Francisco Codosero Rodríguez, en nombre y representación de don Gabriel Gavriluta, interpuso recurso de amparo contra las resoluciones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y antecedentes procesales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estuvo en situación de prisión provisional entre los días 25 de marzo de 2014 y 15 de julio de 2015, que fue acordada en el procedimiento ordinario núm. 1-2014, del Juzgado de Instrucción núm. 42 de Madrid, por su presunta participación en un delito de asesinato en grado de tentativa e incendio. Por sentencia de la Sección Segunda de la Audiencia Provincial de Madrid (procedimiento sumario ordinario 1213-2014), de fecha 15 de julio de 2015, el demandante de amparo, junto con otro acusado, fue absuelto de los delitos de los que venía siendo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segundo de la sentencia indicada se concluye del siguiente modo: “Como puede apreciarse de lo expuesto, todas las pruebas practicadas confluyen y tienen su fundamento en lo manifestado por el cuñado de las víctimas más de seis horas después de que se produjera el incendio y tras rectificar sus primeras manifestaciones, declaración que, como se ha explicado, es de todo punto insuficiente para enervar el principio de presunción de inocencia, por lo que procede la absolución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el tiempo que estuvo en situación de prisión provisional, el demandante de amparo presentó ante el Ministerio de Justicia reclamación indemnizatoria por responsabilidad patrimonial del Estado, al amparo del art. 294.1 de la Ley Orgánica del Poder Judicial (en adelante, LOPJ), por importe de 824 260 €. Por resolución del secretario de Estado de Justicia (por delegación del ministro de Justicia), de fecha 2 de junio de 2017, la reclamación fue desestimada, de conformidad con el dictamen del Consejo de Estado. El motivo de la denegación fue que la absolución no se fundó en la inexistencia de los hechos imputados, requisito fijado por el art. 294 LOPJ, sino en la aplicación del principio de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 17 de agosto de 2017, el demandante interpuso recurso contencioso-administrativo contra la resolución anteriormente indicada, que fue registrado con el núm. 568-2017 de la Sección Tercera de la Sala de lo Contencioso-Administrativo de la Audiencia Nacional. Por sentencia de fecha 5 de marzo de 2019, el referido recurso fue desestimado. En el fundamento jurídico tercero de la indicada resolución figura el siguiente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 expresado en el fundamento jurídico anterior, en este caso no concurren los presupuestos establecidos por la jurisprudencia de la Sala tercera del Tribunal Supremo para conceder una indemnización al amparo del artículo 294 LOPJ, ya que de la lectura de la sentencia absolutoria extractada en los antecedentes de hecho de esta sentencia no resulta afirmada la no existencia objetiva del delito de tentativa de asesinato e incendio. Por lo tanto, sin cuestionar que el recurrente ha sido absuelto en el proceso penal y sin hacer referencia a argumentos que directa o indirectamente afecten a la presunción de inocencia, nos limitamos a indicar que no concurre el presupuesto para que se declare la responsabilidad patrimonial del Estado ya que artículo 294 LOPJ lo limita a los casos de existencia de sentencia absolutoria o auto de sobreseimiento libre por ‘inexistencia del hecho imputado’, lo que no sucede en el supuesto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resolución antes referida, el demandante interpuso recurso de casación, que fue inadmitido a trámite por providencia de fecha 17 de octubre de 2019, de la Sección Primera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impugna las resoluciones judiciales a que se hecho mención, al amparo de lo dispuesto en el art. 44 LOTC. Concretamente, denuncia la vulneración de su derecho a la presunción de inocencia (art. 24.2 CE), del derecho a la igualdad (art. 14 CE), del derecho a la libertad (art. 17.1 CE) y del derecho a la tutela judicial efectiva (art. 24.1 CE), en su vertiente del derecho a obtener una resolución motivada. También invoca la vulneración del derecho a la legalidad penal (art. 25.1 CE), “al aplicarse a los hechos probados la figura agravada del párrafo 1 del art. 302 CP, siendo así que en tales hechos no se dice que el imputado y condenado pertenezca a una organización destinada a los fines que allí se especifican”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el recurrente argumenta que pese a ser absuelto por sentencia, no obstante se pone en duda su inocencia, al considerar que existen indicios de culpabilidad para denegar la indemnización reclamada, tal y como razonan las SSTEDH de 25 de abril de 2006, asunto Puig Panella c. España, y 13 de julio de 2010, asunto Tendam c. España. También considera que la desestimación de su pretensión comporta una diferenciación sin causa justificada, respecto de aquellas personas a las que se les reconoce indemnización por dilaciones indebidas; así como señala que su privación de libertad ha supuesto un sacrificio en aras del interés general, que debe ser indemnizado por el Estado cuando se archive el procedimiento o se absuelva.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interesa que se declare haber lugar al recurso, se anulen las resoluciones judiciales impugnadas y se reconozca la violación de los derechos fundamentales a la presunción de inocencia, a la libertad, a la igualdad y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enero de 2021, la Sección Tercera de este tribunal acordó admitir el presente recurso a trámite, al apreciar que concurre especial transcendencia constitucional [art. 50.1 de la Ley Orgánica del Tribunal Constitucional (LOTC)], ya que la posible vulneración denunciada pudiera provenir de la ley o de otra disposición de carácter general [STC 155/2009,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se acordó dirigir atenta comunicación a la Sección Tercera de la Sala de lo Contencioso-Administrativo de la Audiencia Nacional para que, en plazo que no exceda de diez días, remita certificación o fotocopia adverada de las actuaciones correspondientes al procedimiento ordinario núm. 568-2017; debiendo previamente emplazar,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dispuso dirigir atenta comunicación a la Sección Primera de la Sala de lo Contencioso-Administrativo del Tribunal Supremo a fin de que, en plazo que no exceda de diez días, remita certificación o fotocopia adverada de las actuaciones correspondientes al recurso de casación núm. 3028-2019.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escrito presentado el día 5 de febrero de 2021 en el registro de este tribunal, el abogado del Estado solicitó que se le tuviera por parte personada en el procedimiento, lo que así se acordó por diligencia de ordenación de 17 de febrero de 2021. En la misma diligencia se resolvió también dar vista de las actuaciones a las partes personadas y al Ministerio Fiscal para que, en un plazo común de veinte días, formularan las alegaciones que estimaran pertinentes a su derecho,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día 10 de marzo de 2021, el Ministerio Fiscal presentó sus alegaciones. Tras compendiar los antecedentes de hecho relevantes y reflejar los derechos fundamentales que el recurrente invoca, trae a colación la doctrina establecida por el Pleno de este tribunal en los fundamentos jurídicos 4 y 5 de la STC 125/2019, de 31 de octubre, en los que se determinaron los efectos que sobre el recurso de amparo debía producir la STC 85/2019, que declaró la inconstitucionalidad de los incisos “inexistencia del hecho imputado” y “por esta misma causa” del art. 294.1 LOPJ y se concretó el alcance que la estimación del amparo debía producir. En consecuencia, el fiscal estima que procede otorgar el amparo y reconocer el derecho del recurrente a que la decisión sobre su solicitud de indemnización se adopte, en cuanto a sus criterios rectores, de acuerdo con las exigencias constitucionales de los arts.14 y 24.2 CE señaladas en las SSTC 85/2019 y 125/2019.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sostiene que, si bien de la literalidad del precepto depurado de su tacha de inconstitucionalidad, cabría entender que cuando el proceso penal concluya con un pronunciamiento de absolución o de sobreseimiento libre procederá la indemnización, no obstante, señala que de lo establecido en la STC 85/2019 no se desprende, por sí solo, que el derecho a la indemnización sea automático, en tanto se acredite por el solicitante el tiempo pasado en prisión. Sobre ese aspecto, refiere que deberán aplicarse los criterios propios del derecho general de daños (como puede ser la compensatio lucri cum damno o la relevancia causal de la conducta de la propia víctima). Por ello, afirma que “también en el caso subyacente, cabría el juego de estos criterios de atemperación o incluso rechazo total o parcial tomando en cuenta las particulares circunstancias concurrentes que podrán valorar las autoridades administrativas y, en su caso,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fiscal interesa que se declaren vulnerados el derecho fundamental a la presunción de inocencia del recurrente (art. 24.2 CE) y el derecho a la igualdad (art. 14 CE); que se anulen las resoluciones judiciales y administrativas que denegaron la pretensión del demandante; y que se retrotraigan las actuaciones al momento anterior al dictado de la resolución administrativa de 2 de junio de 2017, para que la administración resuelva la reclamación de responsabilidad patrimonial en términos respetuosos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10 de septiembre de 2020, formuló sus alegaciones el abogado del Estado. Tras resumir los antecedentes que consideró relevantes, interesa, en primer lugar, la inadmisión del recurso por haber sido interpuesto fuera del plazo de veinte días establecido en el art. 43 LOTC. Rechaza que nos hallemos ante un recurso de amparo dirigido frente a resoluciones judiciales, como pretende el demandante, pues la resolución que debe considerarse impugnada es la dictada por la administración, que denegó la indemnización a que se ha hecho referencia y que luego fue confirmada por las resoluciones judiciales. Es irrelevante a estos efectos, añade, que la STC 85/2019 sea posterior a la desestimación de la pretensión del recurrente en vía administrativa, pues ello en nada altera la extemporaneidad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trae a colación la STC 85/2019, de 19 de junio, que declaró la inconstitucionalidad de los incisos “por inexistencia del hecho imputado” y “por esta misma causa” del art. 294.1 LOPJ. No obstante, señala que dicha sentencia deja incólume el inciso “siempre que se le hayan irrogado perjuicios” contenido en el mismo precepto. De esta constatación, deduce que la sola acreditación del tiempo pasado en prisión preventiva —seguida de absolución— no genera un derecho automático al resarcimiento, pues el interesado ha de probar los supuestos daños acaecidos, más allá solo del hecho de haber padecido prisión por un tiempo determinado, “de acuerdo con la aplicación de criterios propios del Derecho general de daños”, conforme a los criterios asentados en el fundamento jurídico 13 de la indicada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este criterio, entiende el abogado del Estado que, en el presente caso, a este tribunal no le corresponde “la determinación y valoración de la suficiencia de la prueba y de liquidación de los eventuales daños […], máxime en tanto que en el caso concreto no se han acreditado debidamente”. Sostiene también que la eventual fijación de esos daños debe hacerse en un procedimiento autónomo, estrictamente sujeto a las reglas sustantivas y procesales del Derecho de daños; razones estas por las que interesa que, para el caso de estimarse el recurso, no se conceda al recurrente el montante de indemnización que haya podido solicitar en alguna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asimismo, que se haya producido la vulneración del derecho reconocido en el art. 14 CE por las razones invocadas en la demanda, pues los eventuales títulos por los que se generaría el derecho a la indemnización son distintos, al igual que los parámetros de comparación. También refuta que se haya producido vulneración del derecho reconocido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interesa que, para el caso de no acordarse la inadmisión del recurso de amparo, se desestimen las pretendidas vulneraciones del derecho a la igualdad (art.14 CE) y del derecho a la legalidad penal (art. 25.1 CE); y “en lo demás, esto es, en lo que al derecho al resarcimiento por prisión preventiva luego seguida de absolución, y por ello la posible vulneración del art. 24 CE, se refiere, dicte ese Tribunal Constitucional sentencia conforme a Derecho. Y caso de resultar la eventual sentencia a dictar, de carácter estimatorio del amparo formulado, ordene en ese caso la retroacción del expediente a la instancia oportuna: la vía administrativa, habida cuenta del carácter revisor de la jurisdicción contencioso-administrativa, a fin de que de acuerdo con lo que dispone el art. 294 LOPJ, y siguiendo siempre el cauce procedimental adecuado, se aprecie la extemporaneidad o no de la acción ejercitada, y sobre todo se acrediten los daños y perjuicios que en su caso se hubieran podido llegar a producir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24 de marzo de 2021 presentó sus alegaciones el recurrente en amparo. Tras poner de manifiesto los aspectos que consideró relevantes de la sentencia recaída en el proceso penal y de la dictada por la Sección Tercera de la Sala de lo Contencioso-Administrativo de la Audiencia Nacional, lleva a cabo un repaso de la evolución jurisprudencial y de la doctrina del Tribunal Europeo de Derechos Humanos y del tribunal constitucional, mención de las STC 8/2017 y 10/2017 y, especialmente de la STC 85/2019, pues a raíz de su contenido no existe obstáculo alguno para acoger lo interesado en la demanda, cuyas pretensiones reitera, no sin antes formular unas consideraciones sobre la determinación de la cuantía indemnizatoria.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mayo de 2021,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tiene por objeto: la resolución de la secretaria de Estado de Justicia, de fecha 2 de junio de 2017 (expediente 373-2016) , que denegó la reclamación de responsabilidad patrimonial del Estado formulada por el recurrente, por el tiempo que estuvo en prisión provisional; la sentencia de 5 de marzo de 2019, de la Sección Tercera de Sala de lo Contencioso-Administrativo de la Audiencia Nacional, que desestimó el recurso contencioso-administrativo núm. 568-2017, que fue interpuesto frente a la resolución de la secretaría administrativa antes indicada; y la providencia de 17 de octubre de 2019, dictada por la Sección Primera de la Sala de lo Contencioso-Administrativo del Tribunal Supremo, que inadmitió a trámite el recurso de casación núm. 3028-2019, interpuesto contra la sentencia identificada en primer lugar. Resumidamente, el demandante, alega la vulneración del derecho a la presunción de inocencia (art. 24.2 CE), del derecho a la igualdad (art. 14 CE), a la libertad (art. 17 CE) y a la tutela judicial efectiva (art. 24.1 CE), al haberle sido denegada la indemnización por el tiempo que permaneció en prisión provisional, pese a resultar ulteriormente absuelto por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interesa la inadmisión del presente recurso, al haberse interpuesto extemporáneamente, más allá de los veinte días que establece el art. 43.2 LOTC. Subsidiariamente, interesa que se desestimen las vulneraciones del derecho a la igualdad (art. 14 CE) y del derecho a la legalidad penal (art. 25.1 CE); y en relación con la posible vulneración del art. 24 CE, que se dicte sentencia conforme a Derecho y, si fuera estimatoria, se ordene la retroacción del expediente a la instancia oportuna.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 sustento en los argumentos que detalladamente se han expuesto en los antecedentes, solicita la estimación del recurso de amparo, al considerar que se ha vulnerado el derecho del demandante a la presunción de inocencia (art. 24.2 CE) y a la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de admisibilidad por extemporaneidad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ha alegado un óbice procesal que, de estimarse, daría lugar a la inadmisión del recurso sin entrar en el fondo de la demanda. Así pues, procede dar respuesta a este motivo, pues de concurrir el déficit referido procedería, sin necesidad de ulterior análisis y sin que a ello se oponga que el procedimiento haya alcanzado el trámite de sentencia, la inadmisión de la demanda de amparo (entre muchas, SSTC 44/2013, de 25 de febrero, FJ 2; 126/2013, de 3 de junio, FJ 2, y 2/2015, de 19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convenir con la abogacía del Estado en que si solamente se hubiera invocado la vulneración del derecho a la presunción de inocencia (art. 24.2 CE), a la igualdad (art. 14 CE) y a la libertad (art. 17 CE), pese a los términos de la demanda, el presente recurso amparo debería entenderse dirigido contra la resolución administrativa que deniega la pretensión indemnizatoria formulada por el demandante, ya que las resoluciones judiciales se habrían limitado a no reparar las lesiones aducidas. Este criterio, ampliamente refrendado por nuestra doctrina, se acoge expresamente en la STC 125/2019, FJ 3: “las lesiones alegadas no proceden de la sentencia de la Audiencia Nacional, sino de la resolución administrativa denegatoria. El recurso de amparo planteado es un recurso frente a una decisión lesiva del poder ejecutivo, la de no indemnizar, que no se ha reparado por el órgano judicial ante el que se denunció su carácter vulnerador de derechos fundamentales, de modo que debe entenderse formulado por el cauce dispuesto en el art. 43 LOTC, y no por el previsto en el art. 44 LOTC (en sentido análogo, STC 10/2017, FJ 3). Y a esa categorización no obsta, como ya ha reiterado este tribunal en otras ocasiones, el hecho de que el recurrente haya articulado defectuosamente la presente demanda por el cauce del art. 44 LOTC, al imputar exclusivamente las vulneraciones a la resolución judicial, y no por el cauce del art. 43 LOTC, dirigiéndola contra la resolución administrativa, que es el acto del que habrían derivado, en su caso, las vulneraciones aducidas, toda vez que en la demanda ha quedado suficientemente identificado y fundamentado su objeto (SSTC 98/2003, de 2 de junio, FJ 1; 124/2005, de 23 de mayo, FJ 1; 184/2006, de 19 de junio, FJ 2, o 324/2006, de 20 de noviembre, FJ 3)”. Si fuera así, necesariamente deberíamos apreciar la extemporaneidad que preconiza la abogacía del Estado y, en consecuencia, inadmitir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concurre un factor que auspicia una solución contraria. En la demanda de amparo también se alega la vulneración del derecho a la tutela judicial efectiva (art. 24.1 CE), en su vertiente del derecho a obtener una resolución motivada que, en el presente supuesto, solo podría entenderse dirigida respecto de las resoluciones judiciales combatidas. Por tanto, pese a que la denuncia por vulneración del derecho a la tutela judicial efectiva está abocada al fracaso, dada la falta de desarrollo argumental en la demanda, su planteamiento determina que en el presente recurso rija el plazo de treinta días establecido en el art. 44.2 LOTC; lapso temporal que, teniendo en cuenta la fecha de presentación de la demanda (3 de diciembre de 2020) y la fecha de notificación de la última resolución judicial (21 de octubre de 2020), ha sido respetado en el presente caso. Por todo lo expuesto, se desestima el óbice planteado por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Remisión a las SSTC 85/2019 y 125/2019.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objeto del presente proceso constitucional como los planteamientos introducidos por las partes en el debate son sustancialmente coincidentes con los abordados por el Pleno del Tribunal Constitucional en la reciente STC 125/2019, de 31 de octubre (recurso de amparo núm. 4035-2012), a cuyos fundamentos jurídicos debemos remitirnos. En concreto, en el fundamento jurídico 4 se determinaron los efectos sobre el recurso de amparo de la declaración de inconstitucionalidad de los incisos “por inexistencia del hecho imputado” y “por esta misma causa” del art. 294.1 LOPJ por la STC 85/2019, de 19 de junio, para concluir que procede otorgar el amparo en tanto “las resoluciones ahora impugnadas de aplicación de dicha normativa —a la que atendieron los órganos administrativos y judiciales por estar entonces vigente— materializan la misma vulneración del derecho a la igualdad y del derecho a la presunción de inocencia (arts. 14 y 24.2 CE) que apreciamos en la norma en la que tienen su fuente”.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estima el presente recurso de amparo por la vulneración de los derechos a la igualdad (art. 14 CE) y a la presunción de inocencia (art. 24.2 CE), reconociendo el derecho del recurrente a que la decisión sobre su solicitud de indemnización se adopte, en cuanto a sus criterios rectores, de acuerdo con las exigencias constitucionales de los arts. 14 y 24.2 CE señaladas en las SSTC 85/2019 y 125/2019. A su vez, procede acordar nulidad de las dos resoluciones judiciales impugnadas y de la resolución del secretario de Estado de Justicia que denegó la indemnización, de dos de junio de 2017, para que la administración resuelva de nuevo la cuestión planteada conforme a las SSTC 85/2019, FJ 13, y 125/2019,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el recurso de amparo interpuesto por don Gabriel Gavriluta, por vulneración de sus derechos fundamentales a la igualdad (art. 14 CE)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resolución del secretario de Estado de Justicia, de 2 de junio de 2017, por las que se deniega la indemnización solicitada por el demandante, en concepto de responsabilidad patrimonial del Estado por prisión provisional seguida de absolución; de la sentencia de 5 de marzo de 2019, de la Sección Tercera de la Sala de lo Contencioso-Administrativo de la Audiencia Nacional, desestimatoria del recurso contencioso-administrativo núm. 568-2017, y de la providencia de 17 de octubre de 2019, de la Sección Primera de la Sala de lo Contencioso-Administrativo del Tribunal Supremo, que inadmitió a trámite el recurso de casación núm. 3028-2019.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resolución administrativa de 2 de junio de 2017, para que se resuelva la reclamación de responsabilidad patrimonial de forma respetuosa con los derechos fundamentales vulnerados, en los términos establecidos en el fundamento jurídico tercero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