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10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1944-2019, interpuesto por la procuradora de los tribunales doña María del Carmen Olmos Gilsanz, en nombre y representación de don José Edwin Lara Anticona, doña Eusebia Teófila Burgos Ramírez y don José Wilfredo Lara Burgos, con la asistencia de la abogada doña María Estela Gallardo López, contra el auto de 9 de octubre de 2018 del Juzgado de Primera Instancia núm. 100 de Madrid, dictado en el procedimiento de ejecución hipotecaria núm. 140-2014, y el auto de la Sección Decimoctava de la Audiencia Provincial de Madrid de 8 de marzo de 2019, dictado en el recurso de apelación núm. 19-2019. Ha comparecido la entidad Caixabank, S.A., representada por el procurador de los tribunales don Manuel Infante Sánchez y asistida por el abogado don Guillermo López Morón. Ha intervenido el Ministerio Fiscal.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25 de marzo de 2019, la procuradora de los tribunales doña María del Carmen Olmos Gilsanz, en nombre y representación de don José Edwin Lara Anticona, doña Eusebia Teófila Burgos Ramírez y don José Wilfredo Lara Burgos, solicitó la designación de abogado del turno de oficio para interponer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Tras diversas incidencias procesales, por diligencia de ordenación de la secretaría de justicia de la Sala Primera de este Tribunal de 24 de abril de 2019 se tuvo por efectuada la designación de abogado del turno de oficio por el Colegio de Abogados de Madrid, concediendo a la procuradora doña María del Carmen Olmos Gilsanz un plazo de treinta días para que, bajo la dirección de la abogada designada, doña María Estela Gallardo López, formulase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este tribunal el 24 de mayo de 2019 la referida procuradora presentó demanda de amparo contra el auto de 9 de octubre de 2018 del Juzgado de Primera Instancia núm. 100 de Madrid (procedimiento de ejecución hipotecaria núm. 140-2014) y el auto de la Sección Decimoctava de la Audiencia Provincial de Madrid de 8 de marzo de 2019, que desestima el recurso de apelación interpuesto contra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en que se fundamenta la demanda de amparo son, en síntesis, los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núm. 100 de Madrid se sigue frente a los demandantes de amparo el procedimiento de ejecución hipotecaria núm. 140-2014, promovido por la entidad Bankia, S.A., en relación con una vivienda en Madrid, por el impago por aquellos de sus obligaciones derivadas del contrato de préstamo hipotecario suscrito entre ambas partes el 4 de marzo de 2005. En dicho procedimiento se dictó auto el 16 de marzo de 2015 despachando la ejecución y requiriendo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Bankia, S.A., ha sido absorbida el 25 de marzo de 2021 por la entidad Caixabank,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3 de abril de 2018 se dictó en el referido procedimiento decreto de adjudicación de la finca hipotecada en favor de Madrid RMBS III, Fondo de Titulación de Activos. Contra este decreto los demandantes de amparo interpusieron recurso de revisión, interesando que se declarase nula, por abusiva, la cláusula de “vencimiento anticipado”; y subsidiariamente que se acordase la suspensión del procedimiento por la pendencia de la cuestión prejudicial ante el Tribunal de Justicia de la Unión Europea, planteada por el Tribunal Supremo, dada su condición de ejecutados en situación de vulnerabilidad.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recurso fue desestimado por auto de 9 de octubre de 2018, por entender el juzgado que había precluido el trámite para alegar el carácter abusivo de las cláusulas, dado que el procedimiento se inició con posterioridad a la reforma del art. 695 de la Ley de enjuiciamiento civil por la Ley 1/2013, de 14 de mayo. Además, se razona que el examen de oficio ya lo efectuó el juzgador antes de dictar la orden de ejecución, sin que se detectase entonces ninguna cláusula abusiva con arreglo a la legislación y jurisprudencia vigentes; la posterior jurisprudencia del Tribunal de Justicia de la Unión Europea y del Tribunal Supremo no tiene efecto retroactivo ni obliga a revisar el auto que acordó despachar ejecución. Se afirma, por último, que no concurre prejudicialidad sobre el carácter abusivo de cualquiera de las cláusulas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este auto interpusieron recurso de apelación los demandantes de amparo, que fue desestimado por auto de la Sección Decimoctava de la Audiencia Provincial de Madrid de 8 de marzo de 2019, que viene a reiterar los razonamientos del Juzgado de Primera Instancia núm. 100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demanda de amparo se aduce que los autos impugnados vulneran los derechos a la tutela judicial efectiva (art. 24.1 CE), a la defensa y a un proceso con todas las garantías (art. 24.2 CE). La vulneración alegada se concreta en la ausencia de control judicial sobre la cláusula de “vencimiento anticipado”, cuyo carácter abusivo habría dejado claro e indubitado la sentencia del Tribunal de Justicia de la Unión Europea de 26 de enero de 2017 (asunto Banco Primus, S.A., y Jesús Gutiérrez García, C-421/14), a la que se refiere la STC 31/2019, de 28 de febrero. De acuerdo con el Derecho de la Unión, la jurisprudencia del Tribunal de Justicia de la Unión Europea y la doctrina constitucional, el juez nacional debe realizar un control de oficio del carácter abusivo de las clausulas existentes en el contrato de préstamo hipotecario, sin sujeción a plazo alguno. En consecuencia, en este caso el juzgador debió haberse pronunciado sobre el carácter abusivo de la cláusula de “vencimiento anticipado”. Al no hacerlo, vulneró los derechos fundamentales invocados. Solicitan por ello los demandantes de amparo que se declaren nulas las resoluciones judiciales impugnadas. Mediante otrosí solicitó la suspensión cautelar del procedimiento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19 de octubre de 2020, la Sala Primera de este tribunal acordó admitir a trámite el recurso de amparo, apreciando que concurre una especial trascendencia constitucional [art. 50.1 de la Ley Orgánica del Tribunal Constitucional (LOTC)], porque el recurso plantea un problema o afecta a una faceta de un derecho fundamental sobre el que no hay doctrina de este tribunal [STC 155/2009, FJ 2, a)]. Por ello, en aplicación de lo dispuesto en el art. 51 LOTC, se ordena dirigir atenta comunicación a la Sección Decimoctava de la Audiencia Provincial de Madrid y al Juzgado de Primera Instancia núm. 100 de Madrid, para que, en plazo que no exceda de diez días, remitan, respectivamente, certificación o fotocopia adverada de las actuaciones correspondientes al recurso de apelación núm. 19-2019 y al procedimiento de ejecución hipotecaria núm. 140-2014; debiendo asimismo emplazar el juzgado a quienes hubieran sido parte en dicho procedimiento, excepto a los recurrentes en amparo, a fin de que puedan comparecer, si lo desean,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Primera de este tribunal, por diligencia de ordenación de 22 de febrero de 2021, acordó tener por personado y parte en el presente proceso constitucional al procurador don Manuel Infante Sánchez, en nombre y representación de Bankia, S.A. Acordó asimismo dar vista de las actuaciones recibidas del Juzgado de Primera Instancia núm. 100 de Madrid y de la Sección Decimoctava de la Audiencia Provincial de Madrid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presentado en este tribunal el 16 de marzo de 2021, formuló sus alegaciones,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aludir los antecedentes procesales relevantes para el caso y acotar la pretensión de los demandantes de amparo, señala que el objeto del presente recurso consiste en dilucidar si los órganos judiciales han desconocido la doctrina del Tribunal de Justicia de la Unión Europea en materia de revisión de las cláusulas abusivas de los contratos hipotecarios (STJUE de 26 de enero de 2017, asunto Banco Primus, S.A., y Jesús Gutiérrez García, C-421/14) y la doctrina constitucional al respecto (STC 31/2019, de 28 de febrero, reiterada en otras posteriores). No se trata, pues, de un caso original que se plantee ante el Tribunal Constitucional, sino de un asunto más de una serie en la que ya existe una consolidada doctrina constitucional de aplicación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 premisa, el fiscal recuerda los pronunciamientos más relevantes de la citada STC 31/2019 y concluye que la aplicación de esta doctrina al presente caso conduce derechamente al otorgamiento del amparo solicitado. Como señala este tribunal en la STC 31/2019, FJ 7, el juzgado debió examinar si la doctrina de la STJUE de 26 de enero de 2017 era aplicable al supuesto sometido a su consideración. Esto implicaba llegar a la conclusión de que debió proceder al control del carácter abusivo de las cláusulas del contrato de préstamo hipotecario que solicitaban los recurrentes, porque ese control judicial es susceptible de efectuarse mientras el proceso esté en curso, que es lo que ocurría en el presente caso. No podía el juzgado, por tanto, dejar de pronunciarse sobre el pretendido carácter abusivo de la cláusula de “vencimiento anticipado”.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fiscal considera que se ha vulnerado el derecho de los recurrentes en amparo a la tutela judicial efectiva sin indefensión (art. 24.1 CE), debiendo acordarse la nulidad de todo lo actuado a partir del auto de 9 de octubre de 2018 y retrotraer las actuaciones al momento inmediatamente anterior dicho auto, a fin de que el juzgado resuelva sobre el carácter abusivo de las cláusula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14 de abril de 2021 tuvo entrada en el registro del tribunal un escrito del procurador don Manuel Infante Sánchez en el que comunica que la entidad Bankia, S.A., ha sido absorbida el 25 de marzo de 2021 por la entidad Caixabank, S.A., mediante fusión por absorción con extinción. Por lo que interesa que se le tenga por personado en el presente proceso constitucional en nombre y representación de la entidad Caixabank, S.A., que ha quedado subrogada en la situación procesal que ostentaba la extinguida Bankia,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secretaría de justicia de la Sala Primera de este tribunal, por diligencia de ordenación de 15 de abril de 2021, acordó tener por personado y parte en el presente proceso constitucional al procurador don Manuel Infante Sánchez, en nombre y representación de Caixabank,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los demandantes de amparo no formuló alegaciones en el trámite del art. 52.1 LOTC. Tampoco lo hizo la representación procesal de la entidad Caixabank,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6 de mayo de 2021,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recurrentes en amparo sostienen que las resoluciones judiciales impugnadas han vulnerado su derecho a la tutela judicial efectiva (art. 24.1 CE), en relación con los derechos a la defensa y a un proceso con todas las garantías (art. 24.2 CE), por negarse el Juzgado de Primera Instancia núm. 100 de Madrid a controlar si las cláusulas del contrato de préstamo con garantía hipotecaria suscrito con una entidad de crédito tienen carácter abusivo; rechazo al control judicial que ha sido corroborado por la Sección Decimoctava de la Audiencia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en ningún caso puede dirimir si la cláusula contractual denunciada por los recurrentes (de “vencimiento anticipado”) tiene o no carácter abusivo, pues esa cuestión se incardina dentro de los límites de la legalidad ordinaria y, en consecuencia, su conocimiento corresponde a la jurisdicción civil (por todas, STC 140/2020, de 6 de octubre, FJ 2). Nuestro cometido consiste en determinar si la negativa de los órganos judiciales a pronunciarse sobre el carácter abusivo de la cláusula aludida vulnera o no el derecho fundamental de los recurrentes a la tutela judicial efectiva sin indefensión (art. 24.1 CE), lo que implica analizar las razones ofrecidas en las resoluciones impugnadas para rechazar el control acerca del posible carácter abusivo de la cláusula de “vencimiento anticipado”.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cuestión habremos de tener en cuenta la doctrina constitucional sentada por la STC 31/2019, de 28 de febrero, reiterada en ulteriores pronunciamientos de este tribunal. La citada STC 31/2019 resolvió un asunto coincidente en lo sustancial con el suscitado en el presente recurso de amparo. Con fundamento en el Derecho de la Unión Europea (Directiva 93/13/CEE, del Consejo, de 5 de abril, sobre cláusulas abusivas en los contratos celebrados con consumidores y sentencia del Tribunal de Justicia de la Unión Europea de 26 de enero de 2017, asunto Banco Primus, S.A., c. Jesús Gutiérrez García, C-421/14), se instaba el control del carácter abusivo de un contrato de préstamo con garantía hipotecaria; en concreto, de la cláusula de “vencimiento anticipado”.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recuerda que una selección irrazonable y arbitraria de la norma aplicable al proceso vulnera el derecho fundamental del demandante de amparo a la tutela judicial efectiva (art. 24.1 CE). Con cita de doctrina precedente, advierte que el desconocimiento y preterición de una norma de Derecho de la Unión, tal y como ha sido interpretada por el Tribunal de Justicia de la Unión Europea, puede suponer una selección irrazonable y arbitraria de una norma aplicable al proceso, lo cual puede dar lugar a una vulneración del derecho a la tutela judicial efectiva (STC 31/2019,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interesa específicamente al presente recurso, la STC 31/2019, FJ 6, subraya que, de la Directiva 93/13/CEE, conforme a la interpretación realizada por parte del Tribunal de Justicia de la Unión Europea (sentencia de 26 de enero de 2017, asunto Banco Primus, S.A.), se desprende que el juez nacional viene obligado “a apreciar el eventual carácter abusivo de una cláusula, incluso tras el dictado de una resolución con fuerza de cosa juzgada, cuando disponga de los elementos de hecho y de derecho necesarios para ello, siempre que la cláusula denunciada no hubiera sido examinada previamente. Y, por supuesto, permite que el consumidor pueda formular un incidente de oposición cumpliendo con lo que disponga la norma, lo que no exime de la obligación de control de oficio por el órgano judicial. En este caso, la sentencia Banco Primus aportaba los elementos de hecho y de Derecho que permitían, en el caso de que así procediera, declarar abusiva la cláusula de vencimiento anticipado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sobre el órgano judicial recae la obligación de llevar a cabo un efectivo control del posible abuso de las cláusulas contractuales de los contratos celebrados con los consumidores, en los términos establecidos en la doctrina constitucional referida.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esta doctrina constitucional al presente caso conduce al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para rechazar la revisión sobre el alegado carácter abusivo de la cláusula de “vencimiento anticipado” el juzgado de primera instancia (cuyos razonamientos reitera la Audiencia Provincial de Madrid) se limita a proclamar el carácter extemporáneo de la solicitud de revisión, señalando que los ejecutados no hicieron uso oportunamente de las posibilidades procesales para denunciar esa cláusula. Esta respuesta del órgano judicial no satisface las mínimas exigencias de motivación que dimanan de la doctrina constitucional referida, pues desconoce las exigencias del principio de primacía del Derecho de la Unión Europea y la obligación de control de oficio por los órganos judiciales del eventual carácter abusivo de las cláusulas de los contratos de préstamo hipotecario. Esta únicamente se exceptúa en el caso de que el posible carácter abusivo de la cláusula hubiera sido examinado en un anterior control judicial, lo que no consta que sucediera en el presente caso respecto de la cláusula de resolución por “vencimiento anticipado” del título de ejecución. En suma, el juzgado rehusó revisar esta cláusula como le solicitaron los recurrentes, sin que tal decisión se fundara en el hecho de que, en un estadio procesal anterior, hubiera ya examinado, de oficio o a instancia de parte, el posible carácter abusivo de la concreta cláusula. La Audiencia Provincial de Madrid confirmó en apelación esa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las resoluciones judiciales impugnadas en amparo han vulnerado el derecho de los recurrentes a la tutela judicial efectiva sin indefensión (art. 24.1 CE), pues la decisión de no pronunciarse sobre el eventual carácter abusivo de la cláusula de “vencimiento anticipado”, aparte de infringir el principio de primacía del Derecho de la Unión Europea “al prescindir el juzgado de la interpretación impuesta y señalada por el órgano competente para hacerlo con carácter vinculante”, incurre “en una interpretación irrazonable y arbitraria de una norma aplicada al proceso” (STC 31/2019, FJ 9). Procede por tanto el otorgamiento del amparo, con declaración de la nulidad de las resoluciones impugnadas y retroacción de las actuaciones al momento procesal oportuno a fin de que el Juzgado de Primera Instancia, con plenitud de jurisdicción, dicte una nueva resolución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José Edwin Lara Anticona, doña Eusebia Teófila Burgos Ramírez y don José Wilfredo Lara Burgos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en su derecho a los recurrentes y, a tal fin, declarar la nulidad del auto de 9 de octubre de 2018 dictado por el Juzgado de Primera Instancia núm. 100 de Madrid en el procedimiento de ejecución hipotecaria núm. 140-2014 y del auto de la Sección Decimoctava de la Audiencia Provincial de Madrid de 8 de marzo de 2019, dictado en el recurso de apelación núm. 19-2019.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del auto de 9 de octubre de 2018 por el Juzgado de Primera Instancia núm. 100 de Madrid, para que el órgano judicial dicte una nueva resolución que sea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